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358" w:rsidRPr="0016300A" w:rsidRDefault="00351BF2" w:rsidP="00023358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51BF2">
        <w:rPr>
          <w:rFonts w:ascii="Arial" w:hAnsi="Arial" w:cs="Arial"/>
          <w:sz w:val="22"/>
          <w:szCs w:val="22"/>
        </w:rPr>
        <w:t>Ver.3 redigováno 10.06.2022,</w:t>
      </w:r>
      <w:r>
        <w:rPr>
          <w:rFonts w:ascii="Arial" w:hAnsi="Arial" w:cs="Arial"/>
          <w:sz w:val="22"/>
          <w:szCs w:val="22"/>
        </w:rPr>
        <w:t xml:space="preserve">                                                     vznik </w:t>
      </w:r>
      <w:r w:rsidR="00BA7143">
        <w:rPr>
          <w:rFonts w:ascii="Arial" w:hAnsi="Arial" w:cs="Arial"/>
          <w:sz w:val="22"/>
          <w:szCs w:val="22"/>
        </w:rPr>
        <w:t>Ver.2</w:t>
      </w:r>
      <w:r w:rsidR="0049359F">
        <w:rPr>
          <w:rFonts w:ascii="Arial" w:hAnsi="Arial" w:cs="Arial"/>
          <w:sz w:val="22"/>
          <w:szCs w:val="22"/>
        </w:rPr>
        <w:t>b</w:t>
      </w:r>
      <w:r w:rsidR="00023358" w:rsidRPr="0016300A">
        <w:rPr>
          <w:rFonts w:ascii="Arial" w:hAnsi="Arial" w:cs="Arial"/>
          <w:sz w:val="22"/>
          <w:szCs w:val="22"/>
        </w:rPr>
        <w:t xml:space="preserve"> dat. 21.04.2022</w:t>
      </w:r>
      <w:r>
        <w:rPr>
          <w:rFonts w:ascii="Arial" w:hAnsi="Arial" w:cs="Arial"/>
          <w:sz w:val="22"/>
          <w:szCs w:val="22"/>
        </w:rPr>
        <w:t>)</w:t>
      </w:r>
      <w:r w:rsidR="00023358" w:rsidRPr="0016300A">
        <w:rPr>
          <w:rFonts w:ascii="Arial" w:hAnsi="Arial" w:cs="Arial"/>
          <w:sz w:val="22"/>
          <w:szCs w:val="22"/>
        </w:rPr>
        <w:br/>
      </w:r>
    </w:p>
    <w:p w:rsidR="00023358" w:rsidRDefault="00023358" w:rsidP="00781C0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3414F" w:rsidRPr="00A73027" w:rsidRDefault="002F005B" w:rsidP="00781C0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A73027">
        <w:rPr>
          <w:rStyle w:val="gmail-notranslate"/>
          <w:rFonts w:ascii="Arial" w:hAnsi="Arial" w:cs="Arial"/>
          <w:b/>
          <w:bCs/>
          <w:sz w:val="22"/>
          <w:szCs w:val="22"/>
        </w:rPr>
        <w:t>Příloha č. 5</w:t>
      </w:r>
      <w:r w:rsidR="00A73027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A73027">
        <w:rPr>
          <w:rStyle w:val="gmail-notranslate"/>
          <w:rFonts w:ascii="Arial" w:hAnsi="Arial" w:cs="Arial"/>
          <w:b/>
          <w:bCs/>
          <w:sz w:val="22"/>
          <w:szCs w:val="22"/>
        </w:rPr>
        <w:t>Ceny a způsob jejich určení</w:t>
      </w:r>
    </w:p>
    <w:p w:rsidR="00EC1BC6" w:rsidRDefault="00F32C17" w:rsidP="00D159D9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br/>
      </w:r>
      <w:r w:rsidR="00D159D9" w:rsidRPr="00DD089B">
        <w:rPr>
          <w:rFonts w:ascii="Arial" w:hAnsi="Arial" w:cs="Arial"/>
          <w:sz w:val="22"/>
          <w:szCs w:val="22"/>
        </w:rPr>
        <w:br/>
      </w:r>
      <w:r w:rsidR="00EC1BC6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EC1BC6">
        <w:rPr>
          <w:rStyle w:val="gmail-notranslate"/>
          <w:rFonts w:ascii="Arial" w:hAnsi="Arial" w:cs="Arial"/>
          <w:b/>
          <w:bCs/>
          <w:sz w:val="22"/>
          <w:szCs w:val="22"/>
        </w:rPr>
        <w:br/>
        <w:t>Stanovení principu maximálních velkoobchodních cen</w:t>
      </w:r>
    </w:p>
    <w:p w:rsidR="008D02D2" w:rsidRDefault="00EC1BC6" w:rsidP="008D02D2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C1BC6">
        <w:rPr>
          <w:rStyle w:val="gmail-notranslate"/>
          <w:rFonts w:ascii="Arial" w:hAnsi="Arial" w:cs="Arial"/>
          <w:bCs/>
          <w:sz w:val="22"/>
          <w:szCs w:val="22"/>
        </w:rPr>
        <w:t>Velkoobchodní ceny poskytovaných služeb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Partnerovi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v rámci velkoobchodní nabídky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Infos 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stanoví podle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>podmínek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dotačního titulu k dotované síti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 dle jednotlivých typů nabízeného přístupu.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Velkoobchodní ceny jsou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stanoveny jako ceny maximální, v </w:t>
      </w:r>
      <w:r w:rsidR="00A73027">
        <w:rPr>
          <w:rStyle w:val="gmail-notranslate"/>
          <w:rFonts w:ascii="Arial" w:hAnsi="Arial" w:cs="Arial"/>
          <w:bCs/>
          <w:sz w:val="22"/>
          <w:szCs w:val="22"/>
        </w:rPr>
        <w:t>případě sjednání cen nižších, bude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Infos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 v souladu přistupovat ke všem oprávněným zájemcům nediskriminačně.</w:t>
      </w:r>
    </w:p>
    <w:p w:rsidR="00CE4275" w:rsidRPr="00CE4275" w:rsidRDefault="008D02D2" w:rsidP="00CE4275">
      <w:pPr>
        <w:pStyle w:val="Normlnweb"/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/>
          <w:bCs/>
          <w:sz w:val="22"/>
          <w:szCs w:val="22"/>
        </w:rPr>
        <w:t>Článek II</w:t>
      </w:r>
      <w:r w:rsidRPr="00CE427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CE4275" w:rsidRPr="00CE4275">
        <w:rPr>
          <w:rStyle w:val="gmail-notranslate"/>
          <w:rFonts w:ascii="Arial" w:hAnsi="Arial" w:cs="Arial"/>
          <w:b/>
          <w:bCs/>
          <w:sz w:val="22"/>
          <w:szCs w:val="22"/>
        </w:rPr>
        <w:t>Velkoobchodní ceny za služby přístupu k pasivní infrastruktuře a za služby zpřístupnění optického a kovového vedení</w:t>
      </w:r>
    </w:p>
    <w:p w:rsidR="00CE4275" w:rsidRPr="00CE4275" w:rsidRDefault="00CE4275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Velkoobchodní ceny za služby přístupu k pasivní infrastruktuře a za služby zpřístupnění optického a kovového vedení poskytované v rámci povinné velkoobchodní nabídky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jsou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>nákladově orientované.</w:t>
      </w:r>
      <w:r w:rsidR="006217E1"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Kalkulaci nákladově orientovaných cen </w:t>
      </w:r>
      <w:r>
        <w:rPr>
          <w:rStyle w:val="gmail-notranslate"/>
          <w:rFonts w:ascii="Arial" w:hAnsi="Arial" w:cs="Arial"/>
          <w:bCs/>
          <w:sz w:val="22"/>
          <w:szCs w:val="22"/>
        </w:rPr>
        <w:t>zahrnují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 jen efektivně a účelně vynaložené náklady spojené s pořízením a provozováním prvků infrastruktury a přiměřený zisk, který se odvíjí od aktuálně platně ČTÚ stanovené hodnoty WACC. Kalkulace ceny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není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>zatěžována nákladovými položkami, které nejsou objektivně nezbytné k poskytování výše uvedených služeb.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6217E1">
        <w:rPr>
          <w:rStyle w:val="gmail-notranslate"/>
          <w:rFonts w:ascii="Arial" w:hAnsi="Arial" w:cs="Arial"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Velkoobchodní ceny za služby přístupu k pasivní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infrastruktuře nezahrnují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 přijatou dotační podporu, ale pouze vlastní (tj. nedotované) náklady vynaložené příjemcem dotační podpory.</w:t>
      </w:r>
    </w:p>
    <w:p w:rsidR="00CE4275" w:rsidRDefault="00CE4275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E4275">
        <w:rPr>
          <w:rStyle w:val="gmail-notranslate"/>
          <w:rFonts w:ascii="Arial" w:hAnsi="Arial" w:cs="Arial"/>
          <w:bCs/>
          <w:sz w:val="22"/>
          <w:szCs w:val="22"/>
        </w:rPr>
        <w:t>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 w:rsidR="000E24B7" w:rsidRPr="00CE4275" w:rsidRDefault="000E24B7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 xml:space="preserve">Základní cena 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pro neomezený počet připojených </w:t>
      </w:r>
      <w:r>
        <w:rPr>
          <w:rStyle w:val="gmail-notranslate"/>
          <w:rFonts w:ascii="Arial" w:hAnsi="Arial" w:cs="Arial"/>
          <w:bCs/>
          <w:sz w:val="22"/>
          <w:szCs w:val="22"/>
        </w:rPr>
        <w:t>KZP je 600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>.-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 Kč bez DPH  měsíčně.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Volitelná služba, 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 xml:space="preserve"> monitorování neomezeného počtu KZP v CRM a dohledovém centru Infos,  rozšířená podpora procesů a odstraňování poruch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 v rozsahu 30 min. na jednoho KZP bez výjezdu technika, 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 xml:space="preserve"> je 5000.- Kč bez DPH měsíčně.  </w:t>
      </w:r>
    </w:p>
    <w:p w:rsidR="00CE4275" w:rsidRDefault="00CE4275" w:rsidP="00CE4275">
      <w:pPr>
        <w:pStyle w:val="Zkladntext"/>
        <w:spacing w:before="5"/>
        <w:rPr>
          <w:sz w:val="23"/>
        </w:rPr>
      </w:pPr>
      <w:r>
        <w:rPr>
          <w:noProof/>
          <w:lang w:val="cs-CZ" w:eastAsia="cs-CZ"/>
        </w:rPr>
        <w:drawing>
          <wp:anchor distT="0" distB="0" distL="0" distR="0" simplePos="0" relativeHeight="251656704" behindDoc="0" locked="0" layoutInCell="1" allowOverlap="1" wp14:anchorId="53D94EC2" wp14:editId="52AF4EC1">
            <wp:simplePos x="0" y="0"/>
            <wp:positionH relativeFrom="page">
              <wp:posOffset>1144270</wp:posOffset>
            </wp:positionH>
            <wp:positionV relativeFrom="paragraph">
              <wp:posOffset>206375</wp:posOffset>
            </wp:positionV>
            <wp:extent cx="4463415" cy="1301115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341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359F" w:rsidRDefault="0049359F" w:rsidP="008C3755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49359F">
        <w:rPr>
          <w:rFonts w:ascii="Arial" w:hAnsi="Arial" w:cs="Arial"/>
          <w:b/>
          <w:sz w:val="22"/>
          <w:szCs w:val="22"/>
          <w:lang w:val="en-US"/>
        </w:rPr>
        <w:lastRenderedPageBreak/>
        <w:t>Kabelovody, výkopy, chráničky</w:t>
      </w:r>
      <w:r w:rsidRPr="0049359F">
        <w:rPr>
          <w:rFonts w:ascii="Arial" w:hAnsi="Arial" w:cs="Arial"/>
          <w:sz w:val="22"/>
          <w:szCs w:val="22"/>
          <w:lang w:val="en-US"/>
        </w:rPr>
        <w:br/>
      </w:r>
      <w:r w:rsidR="00023358" w:rsidRPr="0049359F">
        <w:rPr>
          <w:rFonts w:ascii="Arial" w:hAnsi="Arial" w:cs="Arial"/>
          <w:sz w:val="22"/>
          <w:szCs w:val="22"/>
          <w:lang w:val="en-US"/>
        </w:rPr>
        <w:t>Projekt  Dotované sítě  předpokládá přístup k pasivní infrastruktuře  na úrovni nenasvíceného vlákna, pro  který je dimenzován. Chráničky, které jsou redundantní některých úsecích Dotované sítě jsou primárně určeny jako záložní</w:t>
      </w:r>
      <w:r w:rsidR="00C94D97" w:rsidRPr="0049359F">
        <w:rPr>
          <w:rFonts w:ascii="Arial" w:hAnsi="Arial" w:cs="Arial"/>
          <w:sz w:val="22"/>
          <w:szCs w:val="22"/>
          <w:lang w:val="en-US"/>
        </w:rPr>
        <w:t>,</w:t>
      </w:r>
      <w:r w:rsidR="00023358" w:rsidRPr="0049359F">
        <w:rPr>
          <w:rFonts w:ascii="Arial" w:hAnsi="Arial" w:cs="Arial"/>
          <w:sz w:val="22"/>
          <w:szCs w:val="22"/>
          <w:lang w:val="en-US"/>
        </w:rPr>
        <w:t xml:space="preserve"> pro případ poruchy například páteřní tras nebo další rozvoj sítě. </w:t>
      </w:r>
      <w:r w:rsidRPr="0049359F">
        <w:rPr>
          <w:rFonts w:ascii="Arial" w:hAnsi="Arial" w:cs="Arial"/>
          <w:b/>
          <w:sz w:val="22"/>
          <w:szCs w:val="22"/>
          <w:lang w:val="en-US"/>
        </w:rPr>
        <w:t xml:space="preserve">Přístup ke </w:t>
      </w:r>
      <w:r>
        <w:rPr>
          <w:rFonts w:ascii="Arial" w:hAnsi="Arial" w:cs="Arial"/>
          <w:b/>
          <w:sz w:val="22"/>
          <w:szCs w:val="22"/>
          <w:lang w:val="en-US"/>
        </w:rPr>
        <w:t>Kabelovodům</w:t>
      </w:r>
      <w:r w:rsidRPr="0049359F">
        <w:rPr>
          <w:rFonts w:ascii="Arial" w:hAnsi="Arial" w:cs="Arial"/>
          <w:b/>
          <w:sz w:val="22"/>
          <w:szCs w:val="22"/>
          <w:lang w:val="en-US"/>
        </w:rPr>
        <w:t>, v</w:t>
      </w:r>
      <w:r>
        <w:rPr>
          <w:rFonts w:ascii="Arial" w:hAnsi="Arial" w:cs="Arial"/>
          <w:b/>
          <w:sz w:val="22"/>
          <w:szCs w:val="22"/>
          <w:lang w:val="en-US"/>
        </w:rPr>
        <w:t>ýkopům a chráničkám</w:t>
      </w:r>
      <w:r w:rsidRPr="004935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8A475A" w:rsidRPr="0049359F">
        <w:rPr>
          <w:rFonts w:ascii="Arial" w:hAnsi="Arial" w:cs="Arial"/>
          <w:b/>
          <w:sz w:val="22"/>
          <w:szCs w:val="22"/>
          <w:lang w:val="en-US"/>
        </w:rPr>
        <w:t xml:space="preserve">Infos standardně neposkytuje, </w:t>
      </w:r>
      <w:r w:rsidR="00C94D97" w:rsidRPr="0049359F">
        <w:rPr>
          <w:rFonts w:ascii="Arial" w:hAnsi="Arial" w:cs="Arial"/>
          <w:b/>
          <w:sz w:val="22"/>
          <w:szCs w:val="22"/>
          <w:lang w:val="en-US"/>
        </w:rPr>
        <w:t>pouze</w:t>
      </w:r>
      <w:r w:rsidR="00023358" w:rsidRPr="0049359F">
        <w:rPr>
          <w:rFonts w:ascii="Arial" w:hAnsi="Arial" w:cs="Arial"/>
          <w:b/>
          <w:sz w:val="22"/>
          <w:szCs w:val="22"/>
          <w:lang w:val="en-US"/>
        </w:rPr>
        <w:t xml:space="preserve"> na základě individuálního projektu a nacenění. 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  <w:t>Nenasvícená vlákna (Kabely)</w:t>
      </w:r>
    </w:p>
    <w:p w:rsidR="008B4FEB" w:rsidRPr="00CD2DAE" w:rsidRDefault="0049359F" w:rsidP="00DA2210">
      <w:pPr>
        <w:pStyle w:val="Normlnweb"/>
        <w:tabs>
          <w:tab w:val="left" w:pos="284"/>
        </w:tabs>
        <w:ind w:right="613"/>
        <w:rPr>
          <w:rFonts w:ascii="Arial" w:eastAsia="Times New Roman" w:hAnsi="Arial" w:cs="Arial"/>
          <w:b/>
          <w:bCs/>
          <w:sz w:val="22"/>
          <w:szCs w:val="22"/>
        </w:rPr>
      </w:pPr>
      <w:r w:rsidRPr="0049359F">
        <w:rPr>
          <w:rStyle w:val="gmail-notranslate"/>
          <w:rFonts w:ascii="Arial" w:hAnsi="Arial" w:cs="Arial"/>
          <w:bCs/>
          <w:sz w:val="22"/>
          <w:szCs w:val="22"/>
        </w:rPr>
        <w:t xml:space="preserve">Cena pronájmu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1 m vlákna pro páteřní linky 2,08.- Kč/ bez DPH měsíčně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DA2F8E">
        <w:rPr>
          <w:rStyle w:val="gmail-notranslate"/>
          <w:rFonts w:ascii="Arial" w:hAnsi="Arial" w:cs="Arial"/>
          <w:bCs/>
          <w:sz w:val="22"/>
          <w:szCs w:val="22"/>
        </w:rPr>
        <w:t>Předběžná stanovená c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ena pronájmu poslední míle nenasvíceného vlákna k koncovému Uživateli (zákazníkovi) Partnera) je 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</w:t>
      </w:r>
      <w:r w:rsidR="001936D6">
        <w:rPr>
          <w:rStyle w:val="gmail-notranslate"/>
          <w:rFonts w:ascii="Arial" w:hAnsi="Arial" w:cs="Arial"/>
          <w:bCs/>
          <w:sz w:val="22"/>
          <w:szCs w:val="22"/>
        </w:rPr>
        <w:t>245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>.- Kč bez DPH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 /měsíčně.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(Tato je </w:t>
      </w:r>
      <w:r w:rsidR="00847AA6">
        <w:rPr>
          <w:rStyle w:val="gmail-notranslate"/>
          <w:rFonts w:ascii="Arial" w:hAnsi="Arial" w:cs="Arial"/>
          <w:bCs/>
          <w:sz w:val="22"/>
          <w:szCs w:val="22"/>
        </w:rPr>
        <w:t xml:space="preserve">vypočtena jako průměrná vzdálenost vlákna  k zákazníkovi v m </w:t>
      </w:r>
      <w:r w:rsidR="00226CC7">
        <w:rPr>
          <w:rStyle w:val="gmail-notranslate"/>
          <w:rFonts w:ascii="Arial" w:hAnsi="Arial" w:cs="Arial"/>
          <w:bCs/>
          <w:sz w:val="22"/>
          <w:szCs w:val="22"/>
        </w:rPr>
        <w:t>* měsíční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cena pronájmu za 1m.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>)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</w:t>
      </w:r>
      <w:r w:rsidR="00DA2210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 w:rsidRPr="00CD2DAE">
        <w:rPr>
          <w:rFonts w:ascii="Arial" w:eastAsia="Times New Roman" w:hAnsi="Arial" w:cs="Arial"/>
          <w:b/>
          <w:bCs/>
          <w:sz w:val="22"/>
          <w:szCs w:val="22"/>
        </w:rPr>
        <w:t>Rozvaděče a distribuční skříně</w:t>
      </w:r>
    </w:p>
    <w:p w:rsidR="00DA2210" w:rsidRDefault="008B4FEB" w:rsidP="00BA2B95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D2DAE">
        <w:rPr>
          <w:rFonts w:ascii="Arial" w:eastAsia="Times New Roman" w:hAnsi="Arial" w:cs="Arial"/>
          <w:sz w:val="22"/>
          <w:szCs w:val="22"/>
        </w:rPr>
        <w:t>Partnerovi bude účtována poměrná část, která se rovná měsíční ceně pronájmu*Počet připojení Infos/Počet připojení Partnera, za předpokladu, že obsazení  plocha zařízení Pa</w:t>
      </w:r>
      <w:r w:rsidR="00CD2DAE">
        <w:rPr>
          <w:rFonts w:ascii="Arial" w:eastAsia="Times New Roman" w:hAnsi="Arial" w:cs="Arial"/>
          <w:sz w:val="22"/>
          <w:szCs w:val="22"/>
        </w:rPr>
        <w:t>rtnera a Infos bude cca. 1:1 .</w:t>
      </w:r>
      <w:r w:rsidRPr="00CD2DAE">
        <w:rPr>
          <w:rFonts w:ascii="Arial" w:eastAsia="Times New Roman" w:hAnsi="Arial" w:cs="Arial"/>
          <w:sz w:val="22"/>
          <w:szCs w:val="22"/>
        </w:rPr>
        <w:br/>
      </w:r>
      <w:r w:rsidRPr="00CD2DAE">
        <w:rPr>
          <w:rFonts w:ascii="Arial" w:eastAsia="Times New Roman" w:hAnsi="Arial" w:cs="Arial"/>
          <w:sz w:val="22"/>
          <w:szCs w:val="22"/>
        </w:rPr>
        <w:br/>
        <w:t xml:space="preserve">Příklad : </w:t>
      </w:r>
      <w:r w:rsidR="00BA2B95" w:rsidRPr="00CD2DAE">
        <w:rPr>
          <w:rFonts w:ascii="Arial" w:eastAsia="Times New Roman" w:hAnsi="Arial" w:cs="Arial"/>
          <w:sz w:val="22"/>
          <w:szCs w:val="22"/>
        </w:rPr>
        <w:t>Průměrná m</w:t>
      </w:r>
      <w:r w:rsidRPr="00CD2DAE">
        <w:rPr>
          <w:rFonts w:ascii="Arial" w:eastAsia="Times New Roman" w:hAnsi="Arial" w:cs="Arial"/>
          <w:sz w:val="22"/>
          <w:szCs w:val="22"/>
        </w:rPr>
        <w:t xml:space="preserve">ěsíční cena pronájmu celého rozvaděče je 1015.10 Kč bez DPH měsíčně, počet připojených zákazníků Infos = 100, Počet připojených zákazníků Partnera = 10. Cena pronájmu umístění jednoho Uživatele(Zákazníka) Partnera je </w:t>
      </w:r>
      <w:r w:rsidR="00BA2B95" w:rsidRPr="00CD2DAE">
        <w:rPr>
          <w:rFonts w:ascii="Arial" w:eastAsia="Times New Roman" w:hAnsi="Arial" w:cs="Arial"/>
          <w:sz w:val="22"/>
          <w:szCs w:val="22"/>
        </w:rPr>
        <w:t>10,15 .- Kč</w:t>
      </w:r>
      <w:r w:rsidRPr="00CD2DAE">
        <w:rPr>
          <w:rFonts w:ascii="Arial" w:eastAsia="Times New Roman" w:hAnsi="Arial" w:cs="Arial"/>
          <w:sz w:val="22"/>
          <w:szCs w:val="22"/>
        </w:rPr>
        <w:br/>
      </w:r>
    </w:p>
    <w:p w:rsidR="00D159D9" w:rsidRPr="00DD089B" w:rsidRDefault="00D159D9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EC1BC6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 w:rsidR="000D4635">
        <w:rPr>
          <w:rFonts w:ascii="Arial" w:hAnsi="Arial" w:cs="Arial"/>
          <w:sz w:val="22"/>
          <w:szCs w:val="22"/>
        </w:rPr>
        <w:br/>
      </w:r>
      <w:r w:rsidR="006D7FD8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Určení maximální velkoobchodní ceny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VULA</w:t>
      </w:r>
    </w:p>
    <w:p w:rsidR="00D159D9" w:rsidRPr="00DD089B" w:rsidRDefault="00D159D9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D159D9" w:rsidRPr="00DD089B" w:rsidRDefault="006D7FD8" w:rsidP="00D159D9">
      <w:pPr>
        <w:pStyle w:val="Zkladntext"/>
        <w:spacing w:line="288" w:lineRule="auto"/>
        <w:ind w:left="135" w:right="133"/>
        <w:jc w:val="both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Infos </w:t>
      </w:r>
      <w:r w:rsidR="00DD089B" w:rsidRPr="00DD089B">
        <w:rPr>
          <w:rFonts w:ascii="Arial" w:hAnsi="Arial" w:cs="Arial"/>
          <w:sz w:val="22"/>
          <w:szCs w:val="22"/>
        </w:rPr>
        <w:t xml:space="preserve">může stanovit </w:t>
      </w:r>
      <w:r w:rsidR="00D159D9" w:rsidRPr="00DD089B">
        <w:rPr>
          <w:rFonts w:ascii="Arial" w:hAnsi="Arial" w:cs="Arial"/>
          <w:sz w:val="22"/>
          <w:szCs w:val="22"/>
        </w:rPr>
        <w:t>velkoobchodní cenu za službu aktivního přístupu VULA maximálně ve výši odpovídající ceně stanovené metodou „retail minus“, přičemž velikost marže stanoví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správce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dotačního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programu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součinnosti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ČTÚ.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Metoda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„retail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minus“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se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aplikuje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na</w:t>
      </w:r>
      <w:r w:rsidR="00D159D9" w:rsidRPr="00DD089B">
        <w:rPr>
          <w:rFonts w:ascii="Arial" w:hAnsi="Arial" w:cs="Arial"/>
          <w:spacing w:val="-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základní (nejlevnější) maloobchodní produkt přístupu k síti</w:t>
      </w:r>
      <w:r w:rsidR="00D159D9" w:rsidRPr="00DD089B">
        <w:rPr>
          <w:rFonts w:ascii="Arial" w:hAnsi="Arial" w:cs="Arial"/>
          <w:spacing w:val="-5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Internet.</w:t>
      </w:r>
    </w:p>
    <w:p w:rsidR="00D159D9" w:rsidRPr="00DD089B" w:rsidRDefault="00D159D9" w:rsidP="00D159D9">
      <w:pPr>
        <w:pStyle w:val="Zkladntext"/>
        <w:rPr>
          <w:rFonts w:ascii="Arial" w:hAnsi="Arial" w:cs="Arial"/>
          <w:sz w:val="22"/>
          <w:szCs w:val="22"/>
        </w:rPr>
      </w:pPr>
    </w:p>
    <w:p w:rsidR="00CE4275" w:rsidRDefault="00EC1BC6" w:rsidP="00DD089B">
      <w:pPr>
        <w:pStyle w:val="Zkladntext"/>
        <w:spacing w:before="1" w:after="6"/>
        <w:ind w:left="135"/>
        <w:rPr>
          <w:rFonts w:ascii="Arial" w:hAnsi="Arial" w:cs="Arial"/>
          <w:noProof/>
          <w:sz w:val="22"/>
          <w:szCs w:val="22"/>
          <w:lang w:eastAsia="cs-CZ"/>
        </w:rPr>
      </w:pPr>
      <w:r w:rsidRPr="00DD089B"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Cena velkoobchodní služby VULA se stanoví podle vzorce:</w:t>
      </w:r>
      <w:r w:rsidR="00DD089B" w:rsidRPr="00DD089B">
        <w:rPr>
          <w:rFonts w:ascii="Arial" w:hAnsi="Arial" w:cs="Arial"/>
          <w:sz w:val="22"/>
          <w:szCs w:val="22"/>
        </w:rPr>
        <w:br/>
      </w: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noProof/>
          <w:sz w:val="22"/>
          <w:szCs w:val="22"/>
          <w:lang w:eastAsia="cs-CZ"/>
        </w:rPr>
      </w:pPr>
    </w:p>
    <w:p w:rsidR="00D159D9" w:rsidRDefault="00D159D9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noProof/>
          <w:sz w:val="22"/>
          <w:szCs w:val="22"/>
          <w:lang w:val="cs-CZ" w:eastAsia="cs-CZ"/>
        </w:rPr>
        <w:drawing>
          <wp:inline distT="0" distB="0" distL="0" distR="0" wp14:anchorId="1D55A217" wp14:editId="79380A2B">
            <wp:extent cx="5478726" cy="1381125"/>
            <wp:effectExtent l="0" t="0" r="0" b="0"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72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p w:rsidR="00CE4275" w:rsidRPr="00DD089B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39"/>
        <w:tblOverlap w:val="never"/>
        <w:tblW w:w="88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535"/>
        <w:gridCol w:w="3033"/>
        <w:gridCol w:w="3260"/>
      </w:tblGrid>
      <w:tr w:rsidR="0080307F" w:rsidTr="0080307F">
        <w:trPr>
          <w:trHeight w:val="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Tarif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Měsíčně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pStyle w:val="Normlnweb"/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Maximální rychlost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100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345,-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100 Mbps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300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399,-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300 Mbps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500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540.-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500 Mbps</w:t>
            </w:r>
          </w:p>
        </w:tc>
      </w:tr>
    </w:tbl>
    <w:p w:rsidR="00CE4275" w:rsidRDefault="00436CCA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Aktuální ceny  </w:t>
      </w:r>
      <w:r w:rsidR="00EC1BC6">
        <w:rPr>
          <w:rFonts w:ascii="Arial" w:hAnsi="Arial" w:cs="Arial"/>
          <w:sz w:val="22"/>
          <w:szCs w:val="22"/>
        </w:rPr>
        <w:t>C</w:t>
      </w:r>
      <w:r w:rsidRPr="00EC1BC6">
        <w:rPr>
          <w:rFonts w:ascii="Arial" w:hAnsi="Arial" w:cs="Arial"/>
          <w:sz w:val="22"/>
          <w:szCs w:val="22"/>
          <w:vertAlign w:val="subscript"/>
        </w:rPr>
        <w:t>MO</w:t>
      </w:r>
      <w:r w:rsidR="00EC1BC6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EC1BC6" w:rsidRPr="00EC1BC6">
        <w:rPr>
          <w:rFonts w:ascii="Arial" w:hAnsi="Arial" w:cs="Arial"/>
          <w:sz w:val="22"/>
          <w:szCs w:val="22"/>
        </w:rPr>
        <w:t>v</w:t>
      </w:r>
      <w:r w:rsidR="00EC1BC6">
        <w:rPr>
          <w:rFonts w:ascii="Arial" w:hAnsi="Arial" w:cs="Arial"/>
          <w:sz w:val="22"/>
          <w:szCs w:val="22"/>
        </w:rPr>
        <w:t>e firmě Infos k 01.04. 2022 viz.</w:t>
      </w:r>
      <w:r w:rsidR="00EC1BC6">
        <w:rPr>
          <w:rFonts w:ascii="Arial" w:hAnsi="Arial" w:cs="Arial"/>
          <w:sz w:val="22"/>
          <w:szCs w:val="22"/>
        </w:rPr>
        <w:br/>
      </w:r>
      <w:hyperlink r:id="rId13" w:history="1">
        <w:r w:rsidR="00EC1BC6" w:rsidRPr="0037074C">
          <w:rPr>
            <w:rStyle w:val="Hypertextovodkaz"/>
            <w:rFonts w:ascii="Arial" w:hAnsi="Arial" w:cs="Arial"/>
            <w:sz w:val="22"/>
            <w:szCs w:val="22"/>
          </w:rPr>
          <w:t>https://www.infos.cz/internet/index.php?id_b=48&amp;id_c=531&amp;id_d=546</w:t>
        </w:r>
      </w:hyperlink>
      <w:r w:rsidR="00EC1BC6">
        <w:rPr>
          <w:rFonts w:ascii="Arial" w:hAnsi="Arial" w:cs="Arial"/>
          <w:sz w:val="22"/>
          <w:szCs w:val="22"/>
        </w:rPr>
        <w:br/>
      </w:r>
      <w:r w:rsidR="00EC1BC6">
        <w:rPr>
          <w:rFonts w:ascii="Arial" w:hAnsi="Arial" w:cs="Arial"/>
          <w:sz w:val="22"/>
          <w:szCs w:val="22"/>
        </w:rPr>
        <w:br/>
      </w:r>
    </w:p>
    <w:p w:rsidR="00EC1BC6" w:rsidRPr="0080307F" w:rsidRDefault="00EC1BC6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hyperlink r:id="rId14" w:history="1">
        <w:r w:rsidRPr="0080307F">
          <w:rPr>
            <w:rStyle w:val="Hypertextovodkaz"/>
            <w:rFonts w:ascii="Arial" w:hAnsi="Arial" w:cs="Arial"/>
            <w:b/>
            <w:bCs/>
            <w:color w:val="FF8C00"/>
            <w:sz w:val="22"/>
            <w:szCs w:val="22"/>
            <w:shd w:val="clear" w:color="auto" w:fill="FFFFFF"/>
          </w:rPr>
          <w:t>Sleva 6% pro předplatné na 12 měsíců,   3% pro předplatné na 6 měsíců.</w:t>
        </w:r>
      </w:hyperlink>
    </w:p>
    <w:p w:rsidR="00EC1BC6" w:rsidRDefault="00EC1BC6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6E40CD" w:rsidRPr="000D4635" w:rsidRDefault="00DD089B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  </w:t>
      </w:r>
      <w:r w:rsidR="006E40CD">
        <w:rPr>
          <w:rFonts w:ascii="Arial" w:hAnsi="Arial" w:cs="Arial"/>
          <w:sz w:val="22"/>
          <w:szCs w:val="22"/>
        </w:rPr>
        <w:br/>
      </w:r>
      <w:r w:rsidR="006E40CD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  <w:r w:rsidR="000D4635">
        <w:rPr>
          <w:rFonts w:ascii="Arial" w:hAnsi="Arial" w:cs="Arial"/>
          <w:sz w:val="22"/>
          <w:szCs w:val="22"/>
        </w:rPr>
        <w:br/>
      </w:r>
      <w:r w:rsidR="006E40CD" w:rsidRPr="006E40CD">
        <w:rPr>
          <w:rFonts w:ascii="Arial" w:hAnsi="Arial" w:cs="Arial"/>
          <w:b/>
          <w:bCs/>
          <w:sz w:val="22"/>
          <w:szCs w:val="22"/>
        </w:rPr>
        <w:t>Velkoobchodní ceny za služby datového toku (bitstreamu)</w:t>
      </w:r>
    </w:p>
    <w:p w:rsidR="00D159D9" w:rsidRPr="00DD089B" w:rsidRDefault="00D159D9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D159D9" w:rsidRPr="00DD089B" w:rsidRDefault="00DC6AED" w:rsidP="00E30861">
      <w:pPr>
        <w:pStyle w:val="Zkladntext"/>
        <w:spacing w:line="288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5"/>
          <w:sz w:val="22"/>
          <w:szCs w:val="22"/>
        </w:rPr>
        <w:t xml:space="preserve">Infos  </w:t>
      </w:r>
      <w:r w:rsidR="00D159D9" w:rsidRPr="00DD089B">
        <w:rPr>
          <w:rFonts w:ascii="Arial" w:hAnsi="Arial" w:cs="Arial"/>
          <w:sz w:val="22"/>
          <w:szCs w:val="22"/>
        </w:rPr>
        <w:t>stanoví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velkoobchodní</w:t>
      </w:r>
      <w:r w:rsidR="00D159D9" w:rsidRPr="00DD089B">
        <w:rPr>
          <w:rFonts w:ascii="Arial" w:hAnsi="Arial" w:cs="Arial"/>
          <w:spacing w:val="-18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ceny</w:t>
      </w:r>
      <w:r w:rsidR="00D159D9" w:rsidRPr="00DD089B">
        <w:rPr>
          <w:rFonts w:ascii="Arial" w:hAnsi="Arial" w:cs="Arial"/>
          <w:spacing w:val="-19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za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služby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datového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toku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(bitstreamu)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 xml:space="preserve">navýšením ceny za své </w:t>
      </w:r>
      <w:r>
        <w:rPr>
          <w:rFonts w:ascii="Arial" w:hAnsi="Arial" w:cs="Arial"/>
          <w:sz w:val="22"/>
          <w:szCs w:val="22"/>
        </w:rPr>
        <w:t>službu VULA (viz Článek II</w:t>
      </w:r>
      <w:r w:rsidR="00CD2DAE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) o náklady související s poskytnutím přenosové kapacity do povinného předávacího bodu a přiměřený zisk, který se odvíjí od aktuálně platně ČTÚ stanovené hodnoty</w:t>
      </w:r>
      <w:r w:rsidR="00D159D9" w:rsidRPr="00DD089B">
        <w:rPr>
          <w:rFonts w:ascii="Arial" w:hAnsi="Arial" w:cs="Arial"/>
          <w:spacing w:val="-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WACC.</w:t>
      </w:r>
      <w:r w:rsidR="00E30861"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 případě poskytování přístupu datovému toku na Central Office (náhrada za VULA v bezdrátových sítích) se velkoobchodní cena stanoví podle podmínek stanovení</w:t>
      </w:r>
      <w:r w:rsidR="00E30861">
        <w:rPr>
          <w:rFonts w:ascii="Arial" w:hAnsi="Arial" w:cs="Arial"/>
          <w:sz w:val="22"/>
          <w:szCs w:val="22"/>
        </w:rPr>
        <w:t xml:space="preserve"> ceny VULA uvedené v Článku  II. Ceny budou stanovovány individuálně dle konkrétního případu.</w:t>
      </w:r>
    </w:p>
    <w:p w:rsidR="00D159D9" w:rsidRPr="00DD089B" w:rsidRDefault="00D159D9" w:rsidP="00D159D9">
      <w:pPr>
        <w:pStyle w:val="Zkladntext"/>
        <w:rPr>
          <w:rFonts w:ascii="Arial" w:hAnsi="Arial" w:cs="Arial"/>
          <w:sz w:val="22"/>
          <w:szCs w:val="22"/>
        </w:rPr>
      </w:pPr>
    </w:p>
    <w:p w:rsidR="005A26A2" w:rsidRPr="000D4635" w:rsidRDefault="00E30861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="000D4635">
        <w:rPr>
          <w:rFonts w:ascii="Arial" w:hAnsi="Arial" w:cs="Arial"/>
          <w:sz w:val="22"/>
          <w:szCs w:val="22"/>
        </w:rPr>
        <w:br/>
      </w:r>
      <w:r w:rsidR="005A26A2" w:rsidRPr="005A26A2">
        <w:rPr>
          <w:rFonts w:ascii="Arial" w:hAnsi="Arial" w:cs="Arial"/>
          <w:b/>
          <w:bCs/>
          <w:sz w:val="22"/>
          <w:szCs w:val="22"/>
        </w:rPr>
        <w:t>Velkoobchodní ceny za služby kolokace</w:t>
      </w:r>
    </w:p>
    <w:p w:rsidR="00D159D9" w:rsidRPr="00DD089B" w:rsidRDefault="00D159D9" w:rsidP="00D159D9">
      <w:pPr>
        <w:pStyle w:val="Zkladntext"/>
        <w:spacing w:before="8"/>
        <w:rPr>
          <w:rFonts w:ascii="Arial" w:hAnsi="Arial" w:cs="Arial"/>
          <w:sz w:val="22"/>
          <w:szCs w:val="22"/>
        </w:rPr>
      </w:pPr>
    </w:p>
    <w:p w:rsidR="00D159D9" w:rsidRPr="00DD089B" w:rsidRDefault="00D159D9" w:rsidP="005C4986">
      <w:pPr>
        <w:pStyle w:val="Zkladntext"/>
        <w:spacing w:before="1" w:line="288" w:lineRule="auto"/>
        <w:ind w:left="135" w:right="133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>Velkoobchodní ceny za služby kolokace poskytované v rámci pov</w:t>
      </w:r>
      <w:r w:rsidR="009D3A11">
        <w:rPr>
          <w:rFonts w:ascii="Arial" w:hAnsi="Arial" w:cs="Arial"/>
          <w:sz w:val="22"/>
          <w:szCs w:val="22"/>
        </w:rPr>
        <w:t xml:space="preserve">inné velkoobchodní nabidky v prostorách Infos jsou poskytované pouze v případě, že je to technicky možné, tj. existují volné prostory a dostatečná kapacita napájení a konektivity. </w:t>
      </w:r>
      <w:r w:rsidR="005C4986">
        <w:rPr>
          <w:rFonts w:ascii="Arial" w:hAnsi="Arial" w:cs="Arial"/>
          <w:sz w:val="22"/>
          <w:szCs w:val="22"/>
        </w:rPr>
        <w:t xml:space="preserve"> </w:t>
      </w:r>
      <w:r w:rsidR="00FE7EDE">
        <w:t>Pokud není k dispozici vhodný prostor, umožní Infos umístnění zařízení Partnera v dostupné vzdálenosti</w:t>
      </w:r>
      <w:r w:rsidR="00FE7EDE">
        <w:rPr>
          <w:spacing w:val="-17"/>
        </w:rPr>
        <w:t xml:space="preserve"> </w:t>
      </w:r>
      <w:r w:rsidR="00FE7EDE">
        <w:t>mimo</w:t>
      </w:r>
      <w:r w:rsidR="00FE7EDE">
        <w:rPr>
          <w:spacing w:val="-13"/>
        </w:rPr>
        <w:t xml:space="preserve"> </w:t>
      </w:r>
      <w:r w:rsidR="00FE7EDE">
        <w:t>budovu</w:t>
      </w:r>
      <w:r w:rsidR="00FE7EDE">
        <w:rPr>
          <w:spacing w:val="-12"/>
        </w:rPr>
        <w:t xml:space="preserve"> </w:t>
      </w:r>
      <w:r w:rsidR="00FE7EDE">
        <w:t>hlavního</w:t>
      </w:r>
      <w:r w:rsidR="00FE7EDE">
        <w:rPr>
          <w:spacing w:val="-13"/>
        </w:rPr>
        <w:t xml:space="preserve"> </w:t>
      </w:r>
      <w:r w:rsidR="00FE7EDE">
        <w:t>rozvodu</w:t>
      </w:r>
      <w:r w:rsidR="00FE7EDE">
        <w:rPr>
          <w:spacing w:val="-14"/>
        </w:rPr>
        <w:t xml:space="preserve"> </w:t>
      </w:r>
      <w:r w:rsidR="00FE7EDE">
        <w:t>a</w:t>
      </w:r>
      <w:r w:rsidR="00FE7EDE">
        <w:rPr>
          <w:spacing w:val="-15"/>
        </w:rPr>
        <w:t xml:space="preserve"> </w:t>
      </w:r>
      <w:r w:rsidR="00FE7EDE">
        <w:t>poskytne</w:t>
      </w:r>
      <w:r w:rsidR="00FE7EDE">
        <w:rPr>
          <w:spacing w:val="-12"/>
        </w:rPr>
        <w:t xml:space="preserve"> </w:t>
      </w:r>
      <w:r w:rsidR="00FE7EDE">
        <w:t>mu</w:t>
      </w:r>
      <w:r w:rsidR="00FE7EDE">
        <w:rPr>
          <w:spacing w:val="-16"/>
        </w:rPr>
        <w:t xml:space="preserve"> </w:t>
      </w:r>
      <w:r w:rsidR="00FE7EDE">
        <w:t>dostatečnou</w:t>
      </w:r>
      <w:r w:rsidR="00FE7EDE">
        <w:rPr>
          <w:spacing w:val="-11"/>
        </w:rPr>
        <w:t xml:space="preserve"> </w:t>
      </w:r>
      <w:r w:rsidR="00FE7EDE">
        <w:t>součinnost</w:t>
      </w:r>
      <w:r w:rsidR="00FE7EDE">
        <w:rPr>
          <w:spacing w:val="-13"/>
        </w:rPr>
        <w:t xml:space="preserve"> </w:t>
      </w:r>
      <w:r w:rsidR="00FE7EDE">
        <w:t>pro</w:t>
      </w:r>
      <w:r w:rsidR="00FE7EDE">
        <w:rPr>
          <w:spacing w:val="-13"/>
        </w:rPr>
        <w:t xml:space="preserve"> </w:t>
      </w:r>
      <w:r w:rsidR="00FE7EDE">
        <w:t>realizaci</w:t>
      </w:r>
      <w:r w:rsidR="00FE7EDE">
        <w:rPr>
          <w:spacing w:val="-14"/>
        </w:rPr>
        <w:t xml:space="preserve"> </w:t>
      </w:r>
      <w:r w:rsidR="00FE7EDE">
        <w:t>jiného technického řešení služby</w:t>
      </w:r>
      <w:r w:rsidR="00FE7EDE">
        <w:rPr>
          <w:spacing w:val="-4"/>
        </w:rPr>
        <w:t xml:space="preserve"> </w:t>
      </w:r>
      <w:r w:rsidR="00FE7EDE">
        <w:t xml:space="preserve">kolokace. </w:t>
      </w:r>
      <w:r w:rsidR="005C4986">
        <w:t xml:space="preserve"> </w:t>
      </w:r>
      <w:r w:rsidR="00DE2E8E">
        <w:t xml:space="preserve">V případě, že skužby kolokace budou vyžadovat dodatečné investice do </w:t>
      </w:r>
      <w:r w:rsidR="005C4986">
        <w:t>sdílených prostor</w:t>
      </w:r>
      <w:r w:rsidR="00DE2E8E">
        <w:t xml:space="preserve"> Infos </w:t>
      </w:r>
      <w:r w:rsidR="005C4986">
        <w:t xml:space="preserve">vypracuje k odsouhlasení Partnerovi rozpočet a časový plán realizace těchto investic. </w:t>
      </w:r>
      <w:r w:rsidR="005C4986">
        <w:br/>
      </w:r>
      <w:r w:rsidR="005C4986">
        <w:rPr>
          <w:rFonts w:ascii="Arial" w:hAnsi="Arial" w:cs="Arial"/>
          <w:sz w:val="22"/>
          <w:szCs w:val="22"/>
        </w:rPr>
        <w:t>Kalkulované</w:t>
      </w:r>
      <w:r w:rsidRPr="00DD089B">
        <w:rPr>
          <w:rFonts w:ascii="Arial" w:hAnsi="Arial" w:cs="Arial"/>
          <w:sz w:val="22"/>
          <w:szCs w:val="22"/>
        </w:rPr>
        <w:t xml:space="preserve"> </w:t>
      </w:r>
      <w:r w:rsidR="005C4986">
        <w:rPr>
          <w:rFonts w:ascii="Arial" w:hAnsi="Arial" w:cs="Arial"/>
          <w:sz w:val="22"/>
          <w:szCs w:val="22"/>
        </w:rPr>
        <w:t>ceny jsou nákladově orientované</w:t>
      </w:r>
      <w:r w:rsidR="00D748D0">
        <w:rPr>
          <w:rFonts w:ascii="Arial" w:hAnsi="Arial" w:cs="Arial"/>
          <w:sz w:val="22"/>
          <w:szCs w:val="22"/>
        </w:rPr>
        <w:t xml:space="preserve">. </w:t>
      </w:r>
      <w:r w:rsidRPr="00DD089B">
        <w:rPr>
          <w:rFonts w:ascii="Arial" w:hAnsi="Arial" w:cs="Arial"/>
          <w:sz w:val="22"/>
          <w:szCs w:val="22"/>
        </w:rPr>
        <w:t xml:space="preserve"> Ceny </w:t>
      </w:r>
      <w:r w:rsidR="00D748D0">
        <w:rPr>
          <w:rFonts w:ascii="Arial" w:hAnsi="Arial" w:cs="Arial"/>
          <w:sz w:val="22"/>
          <w:szCs w:val="22"/>
        </w:rPr>
        <w:t xml:space="preserve"> zahrn</w:t>
      </w:r>
      <w:r w:rsidR="001E4665">
        <w:rPr>
          <w:rFonts w:ascii="Arial" w:hAnsi="Arial" w:cs="Arial"/>
          <w:sz w:val="22"/>
          <w:szCs w:val="22"/>
        </w:rPr>
        <w:t xml:space="preserve">ují </w:t>
      </w:r>
      <w:r w:rsidRPr="00DD089B">
        <w:rPr>
          <w:rFonts w:ascii="Arial" w:hAnsi="Arial" w:cs="Arial"/>
          <w:sz w:val="22"/>
          <w:szCs w:val="22"/>
        </w:rPr>
        <w:t xml:space="preserve">efektivně a účelně vynaložené náklady spojené s pořízením a provozováním prvků infrastruktury, vč. technologické plochy, a přiměřený zisk, který se odvíjí od  aktuálně platně ČTÚ stanovené </w:t>
      </w:r>
      <w:r w:rsidRPr="00DD089B">
        <w:rPr>
          <w:rFonts w:ascii="Arial" w:hAnsi="Arial" w:cs="Arial"/>
          <w:sz w:val="22"/>
          <w:szCs w:val="22"/>
        </w:rPr>
        <w:lastRenderedPageBreak/>
        <w:t>ho</w:t>
      </w:r>
      <w:r w:rsidR="001E4665">
        <w:rPr>
          <w:rFonts w:ascii="Arial" w:hAnsi="Arial" w:cs="Arial"/>
          <w:sz w:val="22"/>
          <w:szCs w:val="22"/>
        </w:rPr>
        <w:t xml:space="preserve">dnoty WACC. Kalkulace ceny není </w:t>
      </w:r>
      <w:r w:rsidRPr="00DD089B">
        <w:rPr>
          <w:rFonts w:ascii="Arial" w:hAnsi="Arial" w:cs="Arial"/>
          <w:sz w:val="22"/>
          <w:szCs w:val="22"/>
        </w:rPr>
        <w:t xml:space="preserve"> zatěžována nákladovými položkami, které nejsou objektivně nezbytné k poskytování výše uvedených služeb.</w:t>
      </w:r>
    </w:p>
    <w:p w:rsidR="001E4665" w:rsidRPr="00DD089B" w:rsidRDefault="00D159D9" w:rsidP="001E4665">
      <w:pPr>
        <w:pStyle w:val="Zkladntext"/>
        <w:spacing w:before="1" w:line="288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>Velkoobchodní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ceny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za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služby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kolokace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1E4665">
        <w:rPr>
          <w:rFonts w:ascii="Arial" w:hAnsi="Arial" w:cs="Arial"/>
          <w:sz w:val="22"/>
          <w:szCs w:val="22"/>
        </w:rPr>
        <w:t xml:space="preserve">nezahrnují </w:t>
      </w:r>
      <w:r w:rsidRPr="00DD089B">
        <w:rPr>
          <w:rFonts w:ascii="Arial" w:hAnsi="Arial" w:cs="Arial"/>
          <w:sz w:val="22"/>
          <w:szCs w:val="22"/>
        </w:rPr>
        <w:t>přijatou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dotační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podporu,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ale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pouze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vlastní (tj. nedoto</w:t>
      </w:r>
      <w:r w:rsidR="001E4665" w:rsidRPr="00DD089B">
        <w:rPr>
          <w:rFonts w:ascii="Arial" w:hAnsi="Arial" w:cs="Arial"/>
          <w:sz w:val="22"/>
          <w:szCs w:val="22"/>
        </w:rPr>
        <w:t>vané) nákl</w:t>
      </w:r>
      <w:r w:rsidR="001E4665">
        <w:rPr>
          <w:rFonts w:ascii="Arial" w:hAnsi="Arial" w:cs="Arial"/>
          <w:sz w:val="22"/>
          <w:szCs w:val="22"/>
        </w:rPr>
        <w:t>ady vynaložené Infos</w:t>
      </w:r>
      <w:r w:rsidR="001E4665" w:rsidRPr="00DD089B">
        <w:rPr>
          <w:rFonts w:ascii="Arial" w:hAnsi="Arial" w:cs="Arial"/>
          <w:sz w:val="22"/>
          <w:szCs w:val="22"/>
        </w:rPr>
        <w:t>.</w:t>
      </w:r>
    </w:p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tbl>
      <w:tblPr>
        <w:tblW w:w="7934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4"/>
        <w:gridCol w:w="740"/>
        <w:gridCol w:w="3460"/>
      </w:tblGrid>
      <w:tr w:rsidR="003C2728" w:rsidRPr="00452025" w:rsidTr="0049111C">
        <w:trPr>
          <w:trHeight w:val="270"/>
        </w:trPr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Navrhované ceny pro kolokaci (hostig)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Ceny v</w:t>
            </w: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Kč měsíčně bez DPH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Port zařízení Infos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Cisco typ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7438D0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3C2728" w:rsidRPr="00452025">
              <w:rPr>
                <w:rFonts w:ascii="Arial" w:eastAsia="Times New Roman" w:hAnsi="Arial" w:cs="Arial"/>
                <w:sz w:val="20"/>
                <w:szCs w:val="20"/>
              </w:rPr>
              <w:t>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Proxy server Linux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Edcore switch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Hostování v racku Infos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Výchozí cena max spotřeba do 100 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950,00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2U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1 250,00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1 550,00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4U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1 850,00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Platba za elektřinu dle štítku zařízení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 xml:space="preserve">Dedikovaný managment port s veřejnou IP adresou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312"/>
        </w:trPr>
        <w:tc>
          <w:tcPr>
            <w:tcW w:w="37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Každá další IP adresa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IP KVM Switch pro vzdálenou správu zdarma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DA26C6" w:rsidRPr="00452025" w:rsidTr="00D076CD">
        <w:trPr>
          <w:trHeight w:val="270"/>
        </w:trPr>
        <w:tc>
          <w:tcPr>
            <w:tcW w:w="793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26C6" w:rsidRPr="00DA26C6" w:rsidRDefault="00DA26C6" w:rsidP="00DA26C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4520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Vlastní zařízení, užití pronajaté plochy</w:t>
            </w:r>
          </w:p>
          <w:p w:rsidR="00DA26C6" w:rsidRPr="00452025" w:rsidRDefault="00DA26C6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7438D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Základní</w:t>
            </w:r>
            <w:r w:rsidR="007438D0">
              <w:rPr>
                <w:rFonts w:ascii="Arial" w:eastAsia="Times New Roman" w:hAnsi="Arial" w:cs="Arial"/>
                <w:sz w:val="20"/>
                <w:szCs w:val="20"/>
              </w:rPr>
              <w:t xml:space="preserve"> cena měsíčně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Cena nájmu</w:t>
            </w:r>
            <w:r w:rsidRPr="00452025">
              <w:rPr>
                <w:rFonts w:ascii="Arial" w:eastAsia="Times New Roman" w:hAnsi="Arial" w:cs="Arial"/>
                <w:sz w:val="20"/>
                <w:szCs w:val="20"/>
              </w:rPr>
              <w:t xml:space="preserve"> Partner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podle poměrné plochy *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CD2DA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CD2DAE">
              <w:rPr>
                <w:rFonts w:ascii="Arial" w:eastAsia="Times New Roman" w:hAnsi="Arial" w:cs="Arial"/>
                <w:sz w:val="20"/>
                <w:szCs w:val="20"/>
              </w:rPr>
              <w:t>Dle výpočtu</w:t>
            </w:r>
          </w:p>
        </w:tc>
      </w:tr>
    </w:tbl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 xml:space="preserve">* Cena nájmu Partnera se vypočítá, podle následující ho vzorce. V případě,  že se bude jednat o vlastní prostory Infos, bude se počítat cena nájmu podle cen obvyklých v dané lokalitě. 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 xml:space="preserve">Pp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 xml:space="preserve">-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Plocha zařízení zabraná Partnerem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 xml:space="preserve">Pi 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Plocha zařízení zabraná Infos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CCN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Celkový nájem za celkovou plochu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Np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 xml:space="preserve">Nájem účtovaný Infos Partnerovi 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WACC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Přiměřený profit dle ČTÚ</w:t>
      </w:r>
    </w:p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>Np = (CCN/(Pp+Pi) *Pp)* (1+ WACC/100)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D159D9" w:rsidRPr="00DD089B" w:rsidRDefault="00B448EF" w:rsidP="00B448EF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color w:val="006FC1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br/>
      </w:r>
      <w:r w:rsidR="00D50887">
        <w:rPr>
          <w:rStyle w:val="gmail-notranslate"/>
          <w:b/>
          <w:bCs/>
        </w:rPr>
        <w:t xml:space="preserve">Velkoobchodní </w:t>
      </w:r>
      <w:r w:rsidR="00D159D9" w:rsidRPr="00B448EF">
        <w:rPr>
          <w:rStyle w:val="gmail-notranslate"/>
          <w:b/>
          <w:bCs/>
        </w:rPr>
        <w:t xml:space="preserve"> ceny za aktivaci služeb</w:t>
      </w:r>
    </w:p>
    <w:p w:rsidR="00D159D9" w:rsidRPr="00DD089B" w:rsidRDefault="00D159D9" w:rsidP="00D159D9">
      <w:pPr>
        <w:pStyle w:val="Zkladntext"/>
        <w:spacing w:before="8"/>
        <w:rPr>
          <w:rFonts w:ascii="Arial" w:hAnsi="Arial" w:cs="Arial"/>
          <w:sz w:val="22"/>
          <w:szCs w:val="22"/>
        </w:rPr>
      </w:pPr>
    </w:p>
    <w:p w:rsidR="00B448EF" w:rsidRPr="00DD089B" w:rsidRDefault="00D159D9" w:rsidP="000E24B7">
      <w:pPr>
        <w:pStyle w:val="Zkladntext"/>
        <w:spacing w:line="292" w:lineRule="auto"/>
        <w:ind w:left="135" w:right="135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Velkoobchodní jednorázové ceny za aktivaci služeb </w:t>
      </w:r>
      <w:r w:rsidR="00D50887">
        <w:rPr>
          <w:rFonts w:ascii="Arial" w:hAnsi="Arial" w:cs="Arial"/>
          <w:sz w:val="22"/>
          <w:szCs w:val="22"/>
        </w:rPr>
        <w:t xml:space="preserve">a měsíční udržovací poplatek </w:t>
      </w:r>
      <w:r w:rsidRPr="00DD089B">
        <w:rPr>
          <w:rFonts w:ascii="Arial" w:hAnsi="Arial" w:cs="Arial"/>
          <w:sz w:val="22"/>
          <w:szCs w:val="22"/>
        </w:rPr>
        <w:t xml:space="preserve">zahrnují náklady, vč. přiměřeného zisku, který </w:t>
      </w:r>
      <w:r w:rsidRPr="00DD089B">
        <w:rPr>
          <w:rFonts w:ascii="Arial" w:hAnsi="Arial" w:cs="Arial"/>
          <w:spacing w:val="-3"/>
          <w:sz w:val="22"/>
          <w:szCs w:val="22"/>
        </w:rPr>
        <w:t xml:space="preserve">se </w:t>
      </w:r>
      <w:r w:rsidRPr="00DD089B">
        <w:rPr>
          <w:rFonts w:ascii="Arial" w:hAnsi="Arial" w:cs="Arial"/>
          <w:sz w:val="22"/>
          <w:szCs w:val="22"/>
        </w:rPr>
        <w:t>odvíjí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od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aktuálně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platné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ČTÚ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stanovené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hodnoty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WACC,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na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nezbytně</w:t>
      </w:r>
      <w:r w:rsidRPr="00DD089B">
        <w:rPr>
          <w:rFonts w:ascii="Arial" w:hAnsi="Arial" w:cs="Arial"/>
          <w:spacing w:val="-9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nutné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procesy</w:t>
      </w:r>
      <w:r w:rsidRPr="00DD089B">
        <w:rPr>
          <w:rFonts w:ascii="Arial" w:hAnsi="Arial" w:cs="Arial"/>
          <w:spacing w:val="-9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pro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zřízení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služby. Mezi tyto procesy</w:t>
      </w:r>
      <w:r w:rsidR="00B448EF">
        <w:rPr>
          <w:rFonts w:ascii="Arial" w:hAnsi="Arial" w:cs="Arial"/>
          <w:sz w:val="22"/>
          <w:szCs w:val="22"/>
        </w:rPr>
        <w:t xml:space="preserve"> například patří</w:t>
      </w:r>
      <w:r w:rsidRPr="00DD089B">
        <w:rPr>
          <w:rFonts w:ascii="Arial" w:hAnsi="Arial" w:cs="Arial"/>
          <w:sz w:val="22"/>
          <w:szCs w:val="22"/>
        </w:rPr>
        <w:t>:</w:t>
      </w:r>
      <w:r w:rsidR="00B448EF">
        <w:rPr>
          <w:rFonts w:ascii="Arial" w:hAnsi="Arial" w:cs="Arial"/>
          <w:sz w:val="22"/>
          <w:szCs w:val="22"/>
        </w:rPr>
        <w:br/>
      </w:r>
    </w:p>
    <w:tbl>
      <w:tblPr>
        <w:tblW w:w="8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69"/>
        <w:gridCol w:w="3460"/>
      </w:tblGrid>
      <w:tr w:rsidR="00B448EF" w:rsidRPr="00B448EF" w:rsidTr="00670139">
        <w:trPr>
          <w:trHeight w:val="27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Velkoobchodní jednorázové ceny za aktivaci služeb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B448EF" w:rsidRDefault="00B448EF" w:rsidP="00B448EF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hod</w:t>
            </w:r>
          </w:p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Jednorázová cena v Kč bez DPH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Přijmutí objednávky</w:t>
            </w:r>
            <w:r w:rsidR="00BD3670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="00BF4A46">
              <w:rPr>
                <w:rFonts w:ascii="Arial" w:eastAsia="Times New Roman" w:hAnsi="Arial" w:cs="Arial"/>
                <w:sz w:val="22"/>
                <w:szCs w:val="22"/>
              </w:rPr>
              <w:t xml:space="preserve"> vnitřní</w:t>
            </w:r>
            <w:r w:rsidR="00BD3670">
              <w:rPr>
                <w:rFonts w:ascii="Arial" w:eastAsia="Times New Roman" w:hAnsi="Arial" w:cs="Arial"/>
                <w:sz w:val="22"/>
                <w:szCs w:val="22"/>
              </w:rPr>
              <w:t xml:space="preserve"> komunikace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D50887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0,3</w:t>
            </w:r>
            <w:r w:rsidR="00B448EF" w:rsidRPr="00B448E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F4A46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200,38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 xml:space="preserve">Ověřování 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a zpracování </w:t>
            </w: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v databázích, interní zpracování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F4A46" w:rsidRDefault="00BF4A46" w:rsidP="00B448EF">
            <w:pPr>
              <w:jc w:val="right"/>
              <w:rPr>
                <w:rFonts w:ascii="Arial" w:eastAsia="Times New Roman" w:hAnsi="Arial" w:cs="Arial"/>
              </w:rPr>
            </w:pPr>
            <w:r w:rsidRPr="00BF4A46">
              <w:rPr>
                <w:rFonts w:ascii="Arial" w:eastAsia="Times New Roman" w:hAnsi="Arial" w:cs="Arial"/>
                <w:sz w:val="22"/>
                <w:szCs w:val="22"/>
              </w:rPr>
              <w:t>661,16</w:t>
            </w:r>
          </w:p>
        </w:tc>
      </w:tr>
      <w:tr w:rsidR="000E24B7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Měsíční udržovací poplatek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 v systému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za jednoho KZP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Konzultace a vyhodnocení plánu služeb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1 322,32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Základní technické šetření v rozsahu 2 hodin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1 322,32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 xml:space="preserve">Konfigurace síťových prvků 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 xml:space="preserve">Gpon </w:t>
            </w: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 hod.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1 157,04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670139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Cestovné 0-15 km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>, jeden technik 15 min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70139" w:rsidP="00670139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413,23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55D71" w:rsidP="00655D7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Cestovné </w:t>
            </w:r>
            <w:r w:rsidR="00B448EF" w:rsidRPr="00B448EF">
              <w:rPr>
                <w:rFonts w:ascii="Arial" w:eastAsia="Times New Roman" w:hAnsi="Arial" w:cs="Arial"/>
                <w:sz w:val="22"/>
                <w:szCs w:val="22"/>
              </w:rPr>
              <w:t>15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-30</w:t>
            </w:r>
            <w:r w:rsidR="00BF4A46">
              <w:rPr>
                <w:rFonts w:ascii="Arial" w:eastAsia="Times New Roman" w:hAnsi="Arial" w:cs="Arial"/>
                <w:sz w:val="22"/>
                <w:szCs w:val="22"/>
              </w:rPr>
              <w:t xml:space="preserve"> km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>, jeden technik 30 min.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70139" w:rsidP="00670139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826,52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Měření koncového bodu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testovací měření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1 000,00</w:t>
            </w:r>
          </w:p>
        </w:tc>
      </w:tr>
    </w:tbl>
    <w:p w:rsidR="00B448EF" w:rsidRDefault="00B448EF" w:rsidP="00B448EF">
      <w:pPr>
        <w:pStyle w:val="Zkladntext"/>
        <w:spacing w:line="292" w:lineRule="auto"/>
        <w:ind w:left="135" w:right="13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Pr="00B448EF">
        <w:rPr>
          <w:rFonts w:ascii="Arial" w:hAnsi="Arial" w:cs="Arial"/>
          <w:sz w:val="22"/>
          <w:szCs w:val="22"/>
        </w:rPr>
        <w:t>Ceny dalších prací se budou odv</w:t>
      </w:r>
      <w:r w:rsidR="00F479CA">
        <w:rPr>
          <w:rFonts w:ascii="Arial" w:hAnsi="Arial" w:cs="Arial"/>
          <w:sz w:val="22"/>
          <w:szCs w:val="22"/>
        </w:rPr>
        <w:t xml:space="preserve">íjet podle platného ceníku firmy </w:t>
      </w:r>
      <w:r w:rsidRPr="00B448EF">
        <w:rPr>
          <w:rFonts w:ascii="Arial" w:hAnsi="Arial" w:cs="Arial"/>
          <w:sz w:val="22"/>
          <w:szCs w:val="22"/>
        </w:rPr>
        <w:t xml:space="preserve"> Infos Art, s.r.o.</w:t>
      </w:r>
      <w:r w:rsidR="00670139">
        <w:rPr>
          <w:rFonts w:ascii="Arial" w:hAnsi="Arial" w:cs="Arial"/>
          <w:sz w:val="22"/>
          <w:szCs w:val="22"/>
        </w:rPr>
        <w:t xml:space="preserve">, včetně minimálních cen prací. </w:t>
      </w:r>
      <w:r w:rsidR="00F479CA">
        <w:rPr>
          <w:rFonts w:ascii="Arial" w:hAnsi="Arial" w:cs="Arial"/>
          <w:sz w:val="22"/>
          <w:szCs w:val="22"/>
        </w:rPr>
        <w:br/>
      </w:r>
    </w:p>
    <w:p w:rsidR="00F479CA" w:rsidRPr="0049111C" w:rsidRDefault="0049111C" w:rsidP="0049111C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color w:val="006FC1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VI</w:t>
      </w:r>
      <w:r>
        <w:rPr>
          <w:rFonts w:ascii="Arial" w:hAnsi="Arial" w:cs="Arial"/>
          <w:sz w:val="22"/>
          <w:szCs w:val="22"/>
        </w:rPr>
        <w:br/>
      </w:r>
      <w:r w:rsidR="00F479CA" w:rsidRPr="0049111C">
        <w:rPr>
          <w:rStyle w:val="gmail-notranslate"/>
          <w:b/>
          <w:bCs/>
        </w:rPr>
        <w:t>Relace mezi maloobchodními cenami vertikálně integrovaného operátora (příjemce dotační podpory</w:t>
      </w:r>
      <w:r w:rsidR="00F479CA" w:rsidRPr="0049111C">
        <w:rPr>
          <w:rStyle w:val="gmail-notranslate"/>
          <w:bCs/>
        </w:rPr>
        <w:t>)</w:t>
      </w:r>
    </w:p>
    <w:p w:rsidR="00F479CA" w:rsidRPr="00E52ECE" w:rsidRDefault="00F479CA" w:rsidP="00F479CA">
      <w:pPr>
        <w:pStyle w:val="Zkladntext"/>
        <w:spacing w:before="1"/>
        <w:ind w:lef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sz w:val="22"/>
          <w:szCs w:val="22"/>
        </w:rPr>
        <w:t>Struktura maloobchodních služeb je stanovena rozhodnutím příjemce dotační podpory.</w:t>
      </w:r>
    </w:p>
    <w:p w:rsidR="00F479CA" w:rsidRPr="00E52ECE" w:rsidRDefault="00F479CA" w:rsidP="00F479CA">
      <w:pPr>
        <w:pStyle w:val="Zkladntext"/>
        <w:spacing w:before="58" w:line="292" w:lineRule="auto"/>
        <w:ind w:left="135" w:righ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sz w:val="22"/>
          <w:szCs w:val="22"/>
        </w:rPr>
        <w:t xml:space="preserve">Pokud jsou v portfoliu maloobchodních </w:t>
      </w:r>
      <w:r w:rsidR="00EA0E1A" w:rsidRPr="00E52ECE">
        <w:rPr>
          <w:rFonts w:ascii="Arial" w:hAnsi="Arial" w:cs="Arial"/>
          <w:sz w:val="22"/>
          <w:szCs w:val="22"/>
        </w:rPr>
        <w:t>služeb Infos</w:t>
      </w:r>
      <w:r w:rsidRPr="00E52ECE">
        <w:rPr>
          <w:rFonts w:ascii="Arial" w:hAnsi="Arial" w:cs="Arial"/>
          <w:sz w:val="22"/>
          <w:szCs w:val="22"/>
        </w:rPr>
        <w:t xml:space="preserve"> i balíčky služeb, </w:t>
      </w:r>
      <w:r w:rsidR="00EA0E1A" w:rsidRPr="00E52ECE">
        <w:rPr>
          <w:rFonts w:ascii="Arial" w:hAnsi="Arial" w:cs="Arial"/>
          <w:sz w:val="22"/>
          <w:szCs w:val="22"/>
        </w:rPr>
        <w:t>stanoví Infos</w:t>
      </w:r>
      <w:r w:rsidRPr="00E52ECE">
        <w:rPr>
          <w:rFonts w:ascii="Arial" w:hAnsi="Arial" w:cs="Arial"/>
          <w:sz w:val="22"/>
          <w:szCs w:val="22"/>
        </w:rPr>
        <w:t xml:space="preserve"> maloobchodní ceny balíčků služeb tak, aby doplňkové služby k službě přístupu k síti Internetu nebyly nabízeny za méně, než jsou dodatečné náklady na jejich poskytování. Doplňkovou službou se rozumí jakákoliv služba nabízená v balíčku služeb, kromě služby přístupu k síti Internet.</w:t>
      </w:r>
      <w:r w:rsidR="00EA0E1A" w:rsidRPr="00E52ECE">
        <w:rPr>
          <w:rFonts w:ascii="Arial" w:hAnsi="Arial" w:cs="Arial"/>
          <w:sz w:val="22"/>
          <w:szCs w:val="22"/>
        </w:rPr>
        <w:t xml:space="preserve"> </w:t>
      </w:r>
    </w:p>
    <w:p w:rsidR="00F479CA" w:rsidRPr="00E52ECE" w:rsidRDefault="00F479CA" w:rsidP="00F479CA">
      <w:pPr>
        <w:pStyle w:val="Zkladntext"/>
        <w:spacing w:before="3"/>
        <w:ind w:lef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noProof/>
          <w:sz w:val="22"/>
          <w:szCs w:val="22"/>
          <w:lang w:val="cs-CZ" w:eastAsia="cs-CZ"/>
        </w:rPr>
        <w:drawing>
          <wp:anchor distT="0" distB="0" distL="0" distR="0" simplePos="0" relativeHeight="251657728" behindDoc="0" locked="0" layoutInCell="1" allowOverlap="1" wp14:anchorId="74A21D23" wp14:editId="0A44CF90">
            <wp:simplePos x="0" y="0"/>
            <wp:positionH relativeFrom="page">
              <wp:posOffset>900683</wp:posOffset>
            </wp:positionH>
            <wp:positionV relativeFrom="paragraph">
              <wp:posOffset>211120</wp:posOffset>
            </wp:positionV>
            <wp:extent cx="4427660" cy="1533525"/>
            <wp:effectExtent l="0" t="0" r="0" b="0"/>
            <wp:wrapTopAndBottom/>
            <wp:docPr id="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76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ECE">
        <w:rPr>
          <w:rFonts w:ascii="Arial" w:hAnsi="Arial" w:cs="Arial"/>
          <w:sz w:val="22"/>
          <w:szCs w:val="22"/>
        </w:rPr>
        <w:t>Výše uvedenou podmínku lze vyjádřit tímto vztahem:</w:t>
      </w:r>
    </w:p>
    <w:p w:rsidR="00E52ECE" w:rsidRPr="00655D71" w:rsidRDefault="00E52ECE" w:rsidP="00F479CA">
      <w:pPr>
        <w:pStyle w:val="Zkladntext"/>
        <w:rPr>
          <w:rFonts w:ascii="Arial" w:hAnsi="Arial" w:cs="Arial"/>
          <w:sz w:val="22"/>
          <w:szCs w:val="22"/>
        </w:rPr>
      </w:pPr>
      <w:r w:rsidRPr="00655D71">
        <w:rPr>
          <w:rFonts w:ascii="Arial" w:hAnsi="Arial" w:cs="Arial"/>
          <w:sz w:val="22"/>
          <w:szCs w:val="22"/>
        </w:rPr>
        <w:lastRenderedPageBreak/>
        <w:t>Pro nabídku cen Infos to konkrétně znamená</w:t>
      </w:r>
      <w:r w:rsidRPr="00655D71">
        <w:rPr>
          <w:rFonts w:ascii="Arial" w:hAnsi="Arial" w:cs="Arial"/>
          <w:sz w:val="22"/>
          <w:szCs w:val="22"/>
        </w:rPr>
        <w:br/>
      </w:r>
    </w:p>
    <w:p w:rsidR="005B03B1" w:rsidRPr="00E84736" w:rsidRDefault="00E52ECE" w:rsidP="00F479CA">
      <w:pPr>
        <w:pStyle w:val="Zkladntext"/>
        <w:rPr>
          <w:rFonts w:ascii="Arial" w:hAnsi="Arial" w:cs="Arial"/>
          <w:sz w:val="22"/>
          <w:szCs w:val="22"/>
        </w:rPr>
      </w:pPr>
      <w:r w:rsidRPr="00655D71">
        <w:rPr>
          <w:rFonts w:ascii="Arial" w:hAnsi="Arial" w:cs="Arial"/>
          <w:sz w:val="22"/>
          <w:szCs w:val="22"/>
        </w:rPr>
        <w:br/>
        <w:t>Kuki Menší</w:t>
      </w:r>
      <w:r w:rsidR="00351BF2">
        <w:rPr>
          <w:rFonts w:ascii="Arial" w:hAnsi="Arial" w:cs="Arial"/>
          <w:sz w:val="22"/>
          <w:szCs w:val="22"/>
        </w:rPr>
        <w:t xml:space="preserve"> náklad</w:t>
      </w:r>
      <w:r w:rsidRPr="00655D71">
        <w:rPr>
          <w:rFonts w:ascii="Arial" w:hAnsi="Arial" w:cs="Arial"/>
          <w:sz w:val="22"/>
          <w:szCs w:val="22"/>
        </w:rPr>
        <w:t xml:space="preserve">  </w:t>
      </w:r>
      <w:r w:rsidR="00655D71" w:rsidRPr="00655D71">
        <w:rPr>
          <w:rFonts w:ascii="Arial" w:hAnsi="Arial" w:cs="Arial"/>
          <w:sz w:val="22"/>
          <w:szCs w:val="22"/>
        </w:rPr>
        <w:t>– Optik X</w:t>
      </w:r>
      <w:r w:rsidR="00351BF2">
        <w:rPr>
          <w:rFonts w:ascii="Arial" w:hAnsi="Arial" w:cs="Arial"/>
          <w:sz w:val="22"/>
          <w:szCs w:val="22"/>
        </w:rPr>
        <w:t xml:space="preserve"> náklad </w:t>
      </w:r>
      <w:r w:rsidR="00655D71" w:rsidRPr="00655D71">
        <w:rPr>
          <w:rFonts w:ascii="Arial" w:hAnsi="Arial" w:cs="Arial"/>
          <w:sz w:val="22"/>
          <w:szCs w:val="22"/>
        </w:rPr>
        <w:t xml:space="preserve"> = Kuki menší</w:t>
      </w:r>
      <w:r w:rsidR="00351BF2">
        <w:rPr>
          <w:rFonts w:ascii="Arial" w:hAnsi="Arial" w:cs="Arial"/>
          <w:sz w:val="22"/>
          <w:szCs w:val="22"/>
        </w:rPr>
        <w:t xml:space="preserve"> cena</w:t>
      </w:r>
      <w:r w:rsidR="00655D71" w:rsidRPr="00655D71">
        <w:rPr>
          <w:rFonts w:ascii="Arial" w:hAnsi="Arial" w:cs="Arial"/>
          <w:sz w:val="22"/>
          <w:szCs w:val="22"/>
        </w:rPr>
        <w:t xml:space="preserve"> – Optik X</w:t>
      </w:r>
      <w:r w:rsidR="00351BF2">
        <w:rPr>
          <w:rFonts w:ascii="Arial" w:hAnsi="Arial" w:cs="Arial"/>
          <w:sz w:val="22"/>
          <w:szCs w:val="22"/>
        </w:rPr>
        <w:t xml:space="preserve"> cena</w:t>
      </w:r>
      <w:r w:rsidR="00351BF2">
        <w:rPr>
          <w:rFonts w:ascii="Arial" w:hAnsi="Arial" w:cs="Arial"/>
          <w:sz w:val="22"/>
          <w:szCs w:val="22"/>
        </w:rPr>
        <w:br/>
      </w:r>
      <w:r w:rsidRPr="00655D71">
        <w:rPr>
          <w:rFonts w:ascii="Arial" w:hAnsi="Arial" w:cs="Arial"/>
          <w:sz w:val="22"/>
          <w:szCs w:val="22"/>
        </w:rPr>
        <w:br/>
      </w:r>
      <w:r w:rsidR="005B03B1">
        <w:rPr>
          <w:sz w:val="20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40"/>
        <w:gridCol w:w="1608"/>
        <w:gridCol w:w="1510"/>
        <w:gridCol w:w="1510"/>
        <w:gridCol w:w="1510"/>
        <w:gridCol w:w="1510"/>
      </w:tblGrid>
      <w:tr w:rsidR="00F46A44" w:rsidRPr="00E84736" w:rsidTr="00655D71">
        <w:trPr>
          <w:trHeight w:val="388"/>
        </w:trPr>
        <w:tc>
          <w:tcPr>
            <w:tcW w:w="4904" w:type="dxa"/>
            <w:gridSpan w:val="3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E52ECE">
              <w:rPr>
                <w:rFonts w:ascii="Arial" w:hAnsi="Arial" w:cs="Arial"/>
                <w:b/>
              </w:rPr>
              <w:t>Maloobchodní náklady</w:t>
            </w:r>
            <w:r w:rsidR="00E84736" w:rsidRPr="00E52ECE">
              <w:rPr>
                <w:rFonts w:ascii="Arial" w:hAnsi="Arial" w:cs="Arial"/>
                <w:b/>
              </w:rPr>
              <w:t xml:space="preserve"> Kč bez DPH</w:t>
            </w:r>
          </w:p>
        </w:tc>
        <w:tc>
          <w:tcPr>
            <w:tcW w:w="4662" w:type="dxa"/>
            <w:gridSpan w:val="3"/>
          </w:tcPr>
          <w:p w:rsidR="00F46A44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E52ECE">
              <w:rPr>
                <w:rFonts w:ascii="Arial" w:hAnsi="Arial" w:cs="Arial"/>
                <w:b/>
              </w:rPr>
              <w:t>Maloobchodní cena Kč bez DPH</w:t>
            </w:r>
          </w:p>
        </w:tc>
      </w:tr>
      <w:tr w:rsidR="0017162B" w:rsidTr="002F53D8">
        <w:tc>
          <w:tcPr>
            <w:tcW w:w="1692" w:type="dxa"/>
            <w:shd w:val="clear" w:color="auto" w:fill="D9D9D9" w:themeFill="background1" w:themeFillShade="D9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Kuki menší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17162B" w:rsidRPr="00E52ECE" w:rsidRDefault="0017162B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Op</w:t>
            </w:r>
            <w:r w:rsidR="00261F25" w:rsidRPr="00E52ECE">
              <w:rPr>
                <w:rFonts w:ascii="Arial" w:hAnsi="Arial" w:cs="Arial"/>
                <w:b/>
                <w:i/>
              </w:rPr>
              <w:t>tik</w:t>
            </w:r>
            <w:r w:rsidRPr="00E52ECE">
              <w:rPr>
                <w:rFonts w:ascii="Arial" w:hAnsi="Arial" w:cs="Arial"/>
                <w:b/>
                <w:i/>
              </w:rPr>
              <w:t xml:space="preserve">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Rozdíl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A74670" w:rsidRPr="00E52ECE" w:rsidRDefault="00A74670" w:rsidP="00A74670">
            <w:pPr>
              <w:pStyle w:val="Zkladntext"/>
              <w:jc w:val="center"/>
              <w:rPr>
                <w:rFonts w:ascii="Arial" w:hAnsi="Arial" w:cs="Arial"/>
                <w:b/>
                <w:i/>
                <w:lang w:val="cs-CZ"/>
              </w:rPr>
            </w:pPr>
            <w:r w:rsidRPr="00E52ECE">
              <w:rPr>
                <w:rFonts w:ascii="Arial" w:hAnsi="Arial" w:cs="Arial"/>
                <w:b/>
                <w:i/>
                <w:lang w:val="cs-CZ"/>
              </w:rPr>
              <w:t>Kuki menší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E84736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Rozdíl</w:t>
            </w:r>
          </w:p>
        </w:tc>
      </w:tr>
      <w:tr w:rsidR="0017162B" w:rsidTr="0017162B">
        <w:tc>
          <w:tcPr>
            <w:tcW w:w="1692" w:type="dxa"/>
          </w:tcPr>
          <w:p w:rsidR="003D6579" w:rsidRPr="00E52ECE" w:rsidRDefault="00E773A5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340</w:t>
            </w:r>
            <w:r w:rsidR="00EF2380" w:rsidRPr="00E52ECE">
              <w:rPr>
                <w:rFonts w:ascii="Arial" w:hAnsi="Arial" w:cs="Arial"/>
              </w:rPr>
              <w:t>,56</w:t>
            </w:r>
          </w:p>
        </w:tc>
        <w:tc>
          <w:tcPr>
            <w:tcW w:w="1658" w:type="dxa"/>
          </w:tcPr>
          <w:p w:rsidR="0017162B" w:rsidRPr="00E52ECE" w:rsidRDefault="003D6579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</w:t>
            </w:r>
            <w:r w:rsidR="00E773A5" w:rsidRPr="00E52ECE">
              <w:rPr>
                <w:rFonts w:ascii="Arial" w:hAnsi="Arial" w:cs="Arial"/>
              </w:rPr>
              <w:t>57</w:t>
            </w:r>
            <w:r w:rsidR="00EF2380" w:rsidRPr="00E52ECE">
              <w:rPr>
                <w:rFonts w:ascii="Arial" w:hAnsi="Arial" w:cs="Arial"/>
              </w:rPr>
              <w:t>,91</w:t>
            </w:r>
          </w:p>
          <w:p w:rsidR="003D6579" w:rsidRPr="00E52ECE" w:rsidRDefault="003D657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17162B" w:rsidRPr="00E52ECE" w:rsidRDefault="00EA0E1A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  <w:p w:rsidR="00EA0E1A" w:rsidRPr="00E52ECE" w:rsidRDefault="00EA0E1A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367,77</w:t>
            </w:r>
          </w:p>
        </w:tc>
        <w:tc>
          <w:tcPr>
            <w:tcW w:w="1554" w:type="dxa"/>
          </w:tcPr>
          <w:p w:rsidR="00A74670" w:rsidRPr="00E52ECE" w:rsidRDefault="00A74670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285,12</w:t>
            </w:r>
          </w:p>
        </w:tc>
        <w:tc>
          <w:tcPr>
            <w:tcW w:w="1554" w:type="dxa"/>
          </w:tcPr>
          <w:p w:rsidR="00A74670" w:rsidRPr="00E52ECE" w:rsidRDefault="00A74670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</w:tc>
      </w:tr>
      <w:tr w:rsidR="00FD22F9" w:rsidTr="00FD22F9">
        <w:trPr>
          <w:trHeight w:val="347"/>
        </w:trPr>
        <w:tc>
          <w:tcPr>
            <w:tcW w:w="1692" w:type="dxa"/>
          </w:tcPr>
          <w:p w:rsidR="00FD22F9" w:rsidRPr="00E52ECE" w:rsidRDefault="00FD22F9" w:rsidP="003D6579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FD22F9" w:rsidRPr="002F53D8" w:rsidRDefault="00180F17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2F53D8" w:rsidRDefault="00FD22F9" w:rsidP="00FD22F9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FD22F9" w:rsidTr="0017162B">
        <w:tc>
          <w:tcPr>
            <w:tcW w:w="1692" w:type="dxa"/>
          </w:tcPr>
          <w:p w:rsidR="00E773A5" w:rsidRPr="00E52ECE" w:rsidRDefault="00E773A5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385,56</w:t>
            </w:r>
          </w:p>
        </w:tc>
        <w:tc>
          <w:tcPr>
            <w:tcW w:w="1658" w:type="dxa"/>
          </w:tcPr>
          <w:p w:rsidR="00E773A5" w:rsidRPr="00E52ECE" w:rsidRDefault="00E773A5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302,91</w:t>
            </w:r>
          </w:p>
        </w:tc>
        <w:tc>
          <w:tcPr>
            <w:tcW w:w="1554" w:type="dxa"/>
          </w:tcPr>
          <w:p w:rsidR="00E773A5" w:rsidRPr="00E52ECE" w:rsidRDefault="00E773A5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412,39</w:t>
            </w:r>
          </w:p>
        </w:tc>
        <w:tc>
          <w:tcPr>
            <w:tcW w:w="1554" w:type="dxa"/>
          </w:tcPr>
          <w:p w:rsidR="00FD22F9" w:rsidRPr="00E52ECE" w:rsidRDefault="007A1C8D" w:rsidP="007A1C8D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329,8</w:t>
            </w:r>
          </w:p>
        </w:tc>
        <w:tc>
          <w:tcPr>
            <w:tcW w:w="1554" w:type="dxa"/>
          </w:tcPr>
          <w:p w:rsidR="00180F17" w:rsidRPr="00E52ECE" w:rsidRDefault="00180F17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82,59</w:t>
            </w:r>
          </w:p>
        </w:tc>
      </w:tr>
      <w:tr w:rsidR="00FD22F9" w:rsidTr="007A1C8D">
        <w:trPr>
          <w:trHeight w:val="285"/>
        </w:trPr>
        <w:tc>
          <w:tcPr>
            <w:tcW w:w="1692" w:type="dxa"/>
          </w:tcPr>
          <w:p w:rsidR="00FD22F9" w:rsidRPr="00E52ECE" w:rsidRDefault="00FD22F9" w:rsidP="003D6579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3C5C93" w:rsidRPr="002F53D8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7A1C8D" w:rsidRPr="002F53D8" w:rsidRDefault="007A1C8D" w:rsidP="00E773A5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7A1C8D" w:rsidTr="0017162B">
        <w:tc>
          <w:tcPr>
            <w:tcW w:w="1692" w:type="dxa"/>
          </w:tcPr>
          <w:p w:rsidR="00F46A44" w:rsidRPr="00E52ECE" w:rsidRDefault="00F46A44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407,7</w:t>
            </w:r>
          </w:p>
        </w:tc>
        <w:tc>
          <w:tcPr>
            <w:tcW w:w="1658" w:type="dxa"/>
          </w:tcPr>
          <w:p w:rsidR="00F46A44" w:rsidRPr="00E52ECE" w:rsidRDefault="00F46A44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325</w:t>
            </w:r>
          </w:p>
        </w:tc>
        <w:tc>
          <w:tcPr>
            <w:tcW w:w="1554" w:type="dxa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82,7</w:t>
            </w:r>
          </w:p>
        </w:tc>
        <w:tc>
          <w:tcPr>
            <w:tcW w:w="1554" w:type="dxa"/>
          </w:tcPr>
          <w:p w:rsidR="005953A6" w:rsidRPr="00E52ECE" w:rsidRDefault="005953A6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529</w:t>
            </w:r>
          </w:p>
        </w:tc>
        <w:tc>
          <w:tcPr>
            <w:tcW w:w="1554" w:type="dxa"/>
          </w:tcPr>
          <w:p w:rsidR="007A1C8D" w:rsidRPr="00E52ECE" w:rsidRDefault="00E773A5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446,3</w:t>
            </w:r>
          </w:p>
        </w:tc>
        <w:tc>
          <w:tcPr>
            <w:tcW w:w="1554" w:type="dxa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82,7</w:t>
            </w:r>
          </w:p>
        </w:tc>
      </w:tr>
      <w:tr w:rsidR="0017162B" w:rsidTr="002F53D8">
        <w:tc>
          <w:tcPr>
            <w:tcW w:w="1692" w:type="dxa"/>
            <w:shd w:val="clear" w:color="auto" w:fill="D9D9D9" w:themeFill="background1" w:themeFillShade="D9"/>
          </w:tcPr>
          <w:p w:rsidR="0017162B" w:rsidRPr="00E52ECE" w:rsidRDefault="00EA0E1A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 xml:space="preserve">Kuki větší 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17162B" w:rsidRPr="00E52ECE" w:rsidRDefault="002F53D8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17162B" w:rsidP="00E84736">
            <w:pPr>
              <w:pStyle w:val="Zkladntext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Kuki větší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500932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17162B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17162B" w:rsidTr="0017162B">
        <w:tc>
          <w:tcPr>
            <w:tcW w:w="1692" w:type="dxa"/>
          </w:tcPr>
          <w:p w:rsidR="00BC32B1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464,59</w:t>
            </w:r>
          </w:p>
        </w:tc>
        <w:tc>
          <w:tcPr>
            <w:tcW w:w="1658" w:type="dxa"/>
          </w:tcPr>
          <w:p w:rsidR="00BC32B1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257,91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206,68</w:t>
            </w:r>
          </w:p>
        </w:tc>
        <w:tc>
          <w:tcPr>
            <w:tcW w:w="1554" w:type="dxa"/>
          </w:tcPr>
          <w:p w:rsidR="0017162B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491,8</w:t>
            </w:r>
          </w:p>
        </w:tc>
        <w:tc>
          <w:tcPr>
            <w:tcW w:w="1554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285,12</w:t>
            </w:r>
          </w:p>
        </w:tc>
        <w:tc>
          <w:tcPr>
            <w:tcW w:w="1554" w:type="dxa"/>
          </w:tcPr>
          <w:p w:rsidR="0017162B" w:rsidRPr="00E52ECE" w:rsidRDefault="00BC32B1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206,68</w:t>
            </w:r>
          </w:p>
        </w:tc>
      </w:tr>
      <w:tr w:rsidR="003C5C93" w:rsidTr="0017162B">
        <w:tc>
          <w:tcPr>
            <w:tcW w:w="1692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3C5C93" w:rsidRPr="00500932" w:rsidRDefault="002F53D8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3C5C93" w:rsidRPr="00E52ECE" w:rsidRDefault="003C5C93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500932" w:rsidRDefault="00BC32B1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3C5C93" w:rsidRPr="00E52ECE" w:rsidRDefault="003C5C93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3C5C93" w:rsidTr="0017162B">
        <w:tc>
          <w:tcPr>
            <w:tcW w:w="1692" w:type="dxa"/>
          </w:tcPr>
          <w:p w:rsidR="003C5C93" w:rsidRPr="00E52ECE" w:rsidRDefault="00E84736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506,21</w:t>
            </w:r>
          </w:p>
        </w:tc>
        <w:tc>
          <w:tcPr>
            <w:tcW w:w="1658" w:type="dxa"/>
          </w:tcPr>
          <w:p w:rsidR="00261F25" w:rsidRPr="00E52ECE" w:rsidRDefault="00E84736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302,91</w:t>
            </w:r>
          </w:p>
        </w:tc>
        <w:tc>
          <w:tcPr>
            <w:tcW w:w="1554" w:type="dxa"/>
          </w:tcPr>
          <w:p w:rsidR="00261F25" w:rsidRPr="00E52ECE" w:rsidRDefault="00261F25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203,3</w:t>
            </w:r>
          </w:p>
        </w:tc>
        <w:tc>
          <w:tcPr>
            <w:tcW w:w="1554" w:type="dxa"/>
          </w:tcPr>
          <w:p w:rsidR="003C5C93" w:rsidRPr="00E52ECE" w:rsidRDefault="00261F25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533,1</w:t>
            </w:r>
          </w:p>
        </w:tc>
        <w:tc>
          <w:tcPr>
            <w:tcW w:w="1554" w:type="dxa"/>
          </w:tcPr>
          <w:p w:rsidR="003C5C93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329,8</w:t>
            </w:r>
          </w:p>
        </w:tc>
        <w:tc>
          <w:tcPr>
            <w:tcW w:w="1554" w:type="dxa"/>
          </w:tcPr>
          <w:p w:rsidR="00261F25" w:rsidRPr="00E52ECE" w:rsidRDefault="00261F25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203,3</w:t>
            </w:r>
          </w:p>
        </w:tc>
      </w:tr>
      <w:tr w:rsidR="00BC32B1" w:rsidTr="0017162B">
        <w:tc>
          <w:tcPr>
            <w:tcW w:w="1692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BC32B1" w:rsidRPr="00500932" w:rsidRDefault="002F53D8" w:rsidP="00BC32B1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500932" w:rsidRDefault="00BC32B1" w:rsidP="00BC32B1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BC32B1" w:rsidTr="0017162B">
        <w:tc>
          <w:tcPr>
            <w:tcW w:w="1692" w:type="dxa"/>
          </w:tcPr>
          <w:p w:rsidR="00BC32B1" w:rsidRPr="00E52ECE" w:rsidRDefault="00E84736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444,81</w:t>
            </w:r>
          </w:p>
        </w:tc>
        <w:tc>
          <w:tcPr>
            <w:tcW w:w="1658" w:type="dxa"/>
          </w:tcPr>
          <w:p w:rsidR="00BC32B1" w:rsidRPr="00E52ECE" w:rsidRDefault="00E84736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325</w:t>
            </w:r>
          </w:p>
        </w:tc>
        <w:tc>
          <w:tcPr>
            <w:tcW w:w="1554" w:type="dxa"/>
          </w:tcPr>
          <w:p w:rsidR="00BC32B1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119,81</w:t>
            </w:r>
          </w:p>
        </w:tc>
        <w:tc>
          <w:tcPr>
            <w:tcW w:w="1554" w:type="dxa"/>
          </w:tcPr>
          <w:p w:rsidR="00BC32B1" w:rsidRPr="00E52ECE" w:rsidRDefault="00261F25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566,11</w:t>
            </w:r>
          </w:p>
        </w:tc>
        <w:tc>
          <w:tcPr>
            <w:tcW w:w="1554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446,3</w:t>
            </w:r>
          </w:p>
        </w:tc>
        <w:tc>
          <w:tcPr>
            <w:tcW w:w="1554" w:type="dxa"/>
          </w:tcPr>
          <w:p w:rsidR="00BC32B1" w:rsidRPr="00E52ECE" w:rsidRDefault="00261F25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119,81</w:t>
            </w:r>
          </w:p>
        </w:tc>
      </w:tr>
    </w:tbl>
    <w:p w:rsidR="00F479CA" w:rsidRDefault="005B03B1" w:rsidP="00F479CA">
      <w:pPr>
        <w:pStyle w:val="Zkladntext"/>
        <w:rPr>
          <w:sz w:val="20"/>
        </w:rPr>
      </w:pPr>
      <w:r>
        <w:rPr>
          <w:sz w:val="20"/>
        </w:rPr>
        <w:br/>
      </w:r>
      <w:r>
        <w:rPr>
          <w:sz w:val="20"/>
        </w:rPr>
        <w:br/>
        <w:t xml:space="preserve">                        </w:t>
      </w:r>
    </w:p>
    <w:p w:rsidR="00950053" w:rsidRPr="00EC7EA2" w:rsidRDefault="004B6CD2" w:rsidP="00C07357">
      <w:pPr>
        <w:pStyle w:val="Zkladntext"/>
        <w:spacing w:before="10"/>
        <w:rPr>
          <w:rFonts w:ascii="Arial" w:hAnsi="Arial" w:cs="Arial"/>
          <w:color w:val="000000"/>
          <w:sz w:val="18"/>
          <w:szCs w:val="18"/>
        </w:rPr>
      </w:pPr>
      <w:r>
        <w:rPr>
          <w:sz w:val="22"/>
        </w:rPr>
        <w:pict>
          <v:rect id="_x0000_s1036" style="position:absolute;margin-left:69.35pt;margin-top:8.6pt;width:456.5pt;height:.7pt;z-index:-251657728;mso-wrap-distance-left:0;mso-wrap-distance-right:0;mso-position-horizontal-relative:page" fillcolor="black" stroked="f">
            <w10:wrap type="topAndBottom" anchorx="page"/>
          </v:rect>
        </w:pict>
      </w:r>
      <w:r w:rsidR="00F479CA">
        <w:rPr>
          <w:rFonts w:ascii="Arial" w:hAnsi="Arial"/>
          <w:sz w:val="12"/>
        </w:rPr>
        <w:t xml:space="preserve"> </w:t>
      </w:r>
      <w:r w:rsidR="00F479CA">
        <w:rPr>
          <w:rFonts w:ascii="Arial" w:hAnsi="Arial"/>
          <w:sz w:val="18"/>
        </w:rPr>
        <w:t>Veřejně dostupnými nabí</w:t>
      </w:r>
      <w:r w:rsidR="00351BF2">
        <w:rPr>
          <w:rFonts w:ascii="Arial" w:hAnsi="Arial"/>
          <w:sz w:val="18"/>
        </w:rPr>
        <w:t>dkami se rozumí nabídky Infos</w:t>
      </w:r>
      <w:r w:rsidR="00F479CA">
        <w:rPr>
          <w:rFonts w:ascii="Arial" w:hAnsi="Arial"/>
          <w:sz w:val="18"/>
        </w:rPr>
        <w:t xml:space="preserve"> a případně další dostupné nabídky. Benchmark se provádí v ročním intervalu jako aritmetický průměr ce</w:t>
      </w:r>
      <w:r w:rsidR="00E61EC4">
        <w:rPr>
          <w:rFonts w:ascii="Arial" w:hAnsi="Arial"/>
          <w:sz w:val="18"/>
        </w:rPr>
        <w:t>n z veřejně dostupných nabídek</w:t>
      </w:r>
      <w:r w:rsidR="00950053">
        <w:rPr>
          <w:rFonts w:ascii="Arial" w:hAnsi="Arial"/>
          <w:sz w:val="18"/>
        </w:rPr>
        <w:br/>
      </w:r>
      <w:r w:rsidR="00950053">
        <w:rPr>
          <w:rFonts w:ascii="Arial" w:hAnsi="Arial"/>
          <w:sz w:val="18"/>
        </w:rPr>
        <w:br/>
      </w:r>
      <w:r w:rsidR="00950053">
        <w:rPr>
          <w:rFonts w:ascii="Arial" w:hAnsi="Arial"/>
          <w:sz w:val="18"/>
        </w:rPr>
        <w:br/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950053" w:rsidRPr="00C16E35" w:rsidTr="00982700">
        <w:trPr>
          <w:cantSplit/>
        </w:trPr>
        <w:tc>
          <w:tcPr>
            <w:tcW w:w="4607" w:type="dxa"/>
          </w:tcPr>
          <w:p w:rsidR="00950053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</w:p>
          <w:p w:rsidR="00950053" w:rsidRPr="00C16E35" w:rsidRDefault="00950053" w:rsidP="00950053">
            <w:pPr>
              <w:spacing w:before="840"/>
              <w:rPr>
                <w:rFonts w:ascii="Arial" w:hAnsi="Arial" w:cs="Arial"/>
                <w:spacing w:val="5"/>
                <w:szCs w:val="20"/>
              </w:rPr>
            </w:pPr>
            <w:r w:rsidRPr="00C16E35">
              <w:rPr>
                <w:rFonts w:ascii="Arial" w:hAnsi="Arial" w:cs="Arial"/>
                <w:spacing w:val="5"/>
                <w:szCs w:val="20"/>
              </w:rPr>
              <w:t xml:space="preserve">Za společnost 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  <w:t>Infos Art, s.r.o.</w:t>
            </w:r>
          </w:p>
        </w:tc>
        <w:tc>
          <w:tcPr>
            <w:tcW w:w="4605" w:type="dxa"/>
          </w:tcPr>
          <w:p w:rsidR="00950053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</w:p>
          <w:p w:rsidR="00950053" w:rsidRPr="00C16E35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  <w:r w:rsidRPr="00C16E35">
              <w:rPr>
                <w:rFonts w:ascii="Arial" w:hAnsi="Arial" w:cs="Arial"/>
                <w:spacing w:val="5"/>
                <w:szCs w:val="20"/>
              </w:rPr>
              <w:t xml:space="preserve">Za společnost 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  <w:t>Partner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</w:r>
          </w:p>
        </w:tc>
      </w:tr>
    </w:tbl>
    <w:p w:rsidR="00EC7EA2" w:rsidRPr="00EC7EA2" w:rsidRDefault="00EC7EA2" w:rsidP="00C07357">
      <w:pPr>
        <w:pStyle w:val="Zkladntext"/>
        <w:spacing w:before="10"/>
        <w:rPr>
          <w:rFonts w:ascii="Arial" w:hAnsi="Arial" w:cs="Arial"/>
          <w:color w:val="000000"/>
          <w:sz w:val="18"/>
          <w:szCs w:val="18"/>
        </w:rPr>
      </w:pPr>
    </w:p>
    <w:sectPr w:rsidR="00EC7EA2" w:rsidRPr="00EC7EA2" w:rsidSect="00667E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CD2" w:rsidRDefault="004B6CD2" w:rsidP="0063414F">
      <w:r>
        <w:separator/>
      </w:r>
    </w:p>
  </w:endnote>
  <w:endnote w:type="continuationSeparator" w:id="0">
    <w:p w:rsidR="004B6CD2" w:rsidRDefault="004B6CD2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2B33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5D71" w:rsidRPr="00387070" w:rsidRDefault="00655D71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655D71" w:rsidRPr="00387070" w:rsidRDefault="00655D71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E864A0">
          <w:rPr>
            <w:rFonts w:ascii="Bookman Old Style" w:hAnsi="Bookman Old Style"/>
            <w:noProof/>
            <w:sz w:val="16"/>
            <w:szCs w:val="16"/>
          </w:rPr>
          <w:t>6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655D71" w:rsidRDefault="004B6CD2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655D71" w:rsidRDefault="00655D71">
    <w:pPr>
      <w:pStyle w:val="Zpat"/>
    </w:pPr>
  </w:p>
  <w:p w:rsidR="00655D71" w:rsidRDefault="00655D7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2B33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CD2" w:rsidRDefault="004B6CD2" w:rsidP="0063414F">
      <w:r>
        <w:separator/>
      </w:r>
    </w:p>
  </w:footnote>
  <w:footnote w:type="continuationSeparator" w:id="0">
    <w:p w:rsidR="004B6CD2" w:rsidRDefault="004B6CD2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4B6CD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8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71" w:rsidRDefault="004B6CD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9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023358">
      <w:t>Příloha č. 5 – Ceny a způsob jejich určení</w:t>
    </w:r>
  </w:p>
  <w:p w:rsidR="00655D71" w:rsidRDefault="00655D7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4B6CD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7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E3ECE"/>
    <w:multiLevelType w:val="hybridMultilevel"/>
    <w:tmpl w:val="6E68035A"/>
    <w:lvl w:ilvl="0" w:tplc="E778973C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01B1E14"/>
    <w:multiLevelType w:val="hybridMultilevel"/>
    <w:tmpl w:val="B4E0AAF0"/>
    <w:lvl w:ilvl="0" w:tplc="05D8AAA2">
      <w:start w:val="30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7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1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4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9"/>
  </w:num>
  <w:num w:numId="7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0"/>
  </w:num>
  <w:num w:numId="11">
    <w:abstractNumId w:val="7"/>
  </w:num>
  <w:num w:numId="12">
    <w:abstractNumId w:val="9"/>
  </w:num>
  <w:num w:numId="13">
    <w:abstractNumId w:val="36"/>
  </w:num>
  <w:num w:numId="14">
    <w:abstractNumId w:val="12"/>
  </w:num>
  <w:num w:numId="15">
    <w:abstractNumId w:val="38"/>
  </w:num>
  <w:num w:numId="16">
    <w:abstractNumId w:val="3"/>
  </w:num>
  <w:num w:numId="17">
    <w:abstractNumId w:val="19"/>
  </w:num>
  <w:num w:numId="18">
    <w:abstractNumId w:val="29"/>
  </w:num>
  <w:num w:numId="19">
    <w:abstractNumId w:val="13"/>
  </w:num>
  <w:num w:numId="20">
    <w:abstractNumId w:val="31"/>
  </w:num>
  <w:num w:numId="21">
    <w:abstractNumId w:val="5"/>
  </w:num>
  <w:num w:numId="22">
    <w:abstractNumId w:val="4"/>
  </w:num>
  <w:num w:numId="23">
    <w:abstractNumId w:val="30"/>
  </w:num>
  <w:num w:numId="24">
    <w:abstractNumId w:val="41"/>
  </w:num>
  <w:num w:numId="25">
    <w:abstractNumId w:val="24"/>
  </w:num>
  <w:num w:numId="26">
    <w:abstractNumId w:val="33"/>
  </w:num>
  <w:num w:numId="27">
    <w:abstractNumId w:val="26"/>
  </w:num>
  <w:num w:numId="28">
    <w:abstractNumId w:val="17"/>
  </w:num>
  <w:num w:numId="29">
    <w:abstractNumId w:val="32"/>
  </w:num>
  <w:num w:numId="30">
    <w:abstractNumId w:val="2"/>
  </w:num>
  <w:num w:numId="31">
    <w:abstractNumId w:val="35"/>
  </w:num>
  <w:num w:numId="32">
    <w:abstractNumId w:val="34"/>
  </w:num>
  <w:num w:numId="33">
    <w:abstractNumId w:val="23"/>
  </w:num>
  <w:num w:numId="34">
    <w:abstractNumId w:val="22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8"/>
  </w:num>
  <w:num w:numId="39">
    <w:abstractNumId w:val="0"/>
  </w:num>
  <w:num w:numId="40">
    <w:abstractNumId w:val="37"/>
  </w:num>
  <w:num w:numId="41">
    <w:abstractNumId w:val="14"/>
  </w:num>
  <w:num w:numId="42">
    <w:abstractNumId w:val="1"/>
  </w:num>
  <w:num w:numId="43">
    <w:abstractNumId w:val="40"/>
  </w:num>
  <w:num w:numId="44">
    <w:abstractNumId w:val="25"/>
  </w:num>
  <w:num w:numId="45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358"/>
    <w:rsid w:val="00023D3B"/>
    <w:rsid w:val="00026C02"/>
    <w:rsid w:val="000340E5"/>
    <w:rsid w:val="00043C23"/>
    <w:rsid w:val="00063824"/>
    <w:rsid w:val="00072472"/>
    <w:rsid w:val="00091E29"/>
    <w:rsid w:val="00092E73"/>
    <w:rsid w:val="00094D88"/>
    <w:rsid w:val="00094F76"/>
    <w:rsid w:val="0009644A"/>
    <w:rsid w:val="00096537"/>
    <w:rsid w:val="000A490D"/>
    <w:rsid w:val="000B0E6A"/>
    <w:rsid w:val="000D190A"/>
    <w:rsid w:val="000D4635"/>
    <w:rsid w:val="000E24B7"/>
    <w:rsid w:val="001012C0"/>
    <w:rsid w:val="0010691F"/>
    <w:rsid w:val="00111796"/>
    <w:rsid w:val="0011306B"/>
    <w:rsid w:val="00114015"/>
    <w:rsid w:val="00114C12"/>
    <w:rsid w:val="0012002C"/>
    <w:rsid w:val="001245E4"/>
    <w:rsid w:val="00126861"/>
    <w:rsid w:val="001320A7"/>
    <w:rsid w:val="001363BE"/>
    <w:rsid w:val="001641CA"/>
    <w:rsid w:val="0017055C"/>
    <w:rsid w:val="0017162B"/>
    <w:rsid w:val="0018031B"/>
    <w:rsid w:val="00180F17"/>
    <w:rsid w:val="001810B5"/>
    <w:rsid w:val="001936D6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4665"/>
    <w:rsid w:val="001E5E9A"/>
    <w:rsid w:val="001E6F91"/>
    <w:rsid w:val="00201F27"/>
    <w:rsid w:val="0020527E"/>
    <w:rsid w:val="00211099"/>
    <w:rsid w:val="0021146C"/>
    <w:rsid w:val="0022333E"/>
    <w:rsid w:val="00226CC7"/>
    <w:rsid w:val="00242ABE"/>
    <w:rsid w:val="00254C39"/>
    <w:rsid w:val="002555E6"/>
    <w:rsid w:val="0025625D"/>
    <w:rsid w:val="00261F25"/>
    <w:rsid w:val="00264D3A"/>
    <w:rsid w:val="00274ADF"/>
    <w:rsid w:val="00277705"/>
    <w:rsid w:val="00285700"/>
    <w:rsid w:val="00290DE3"/>
    <w:rsid w:val="00290E8C"/>
    <w:rsid w:val="00291B53"/>
    <w:rsid w:val="002B33B0"/>
    <w:rsid w:val="002B36BF"/>
    <w:rsid w:val="002B702C"/>
    <w:rsid w:val="002C618D"/>
    <w:rsid w:val="002E0115"/>
    <w:rsid w:val="002F005B"/>
    <w:rsid w:val="002F53D8"/>
    <w:rsid w:val="002F72E4"/>
    <w:rsid w:val="00332FBD"/>
    <w:rsid w:val="003332C5"/>
    <w:rsid w:val="003467BE"/>
    <w:rsid w:val="00351BF2"/>
    <w:rsid w:val="00361E53"/>
    <w:rsid w:val="00363A11"/>
    <w:rsid w:val="003729E3"/>
    <w:rsid w:val="00373AE9"/>
    <w:rsid w:val="00377893"/>
    <w:rsid w:val="00385B69"/>
    <w:rsid w:val="003929D8"/>
    <w:rsid w:val="00397898"/>
    <w:rsid w:val="003978FD"/>
    <w:rsid w:val="003C2728"/>
    <w:rsid w:val="003C3470"/>
    <w:rsid w:val="003C5C93"/>
    <w:rsid w:val="003C6046"/>
    <w:rsid w:val="003D6579"/>
    <w:rsid w:val="003D6E3E"/>
    <w:rsid w:val="003D768A"/>
    <w:rsid w:val="003E455A"/>
    <w:rsid w:val="003F3E12"/>
    <w:rsid w:val="00406106"/>
    <w:rsid w:val="00423F38"/>
    <w:rsid w:val="00425603"/>
    <w:rsid w:val="00432BCE"/>
    <w:rsid w:val="00435EE8"/>
    <w:rsid w:val="00436CCA"/>
    <w:rsid w:val="00452025"/>
    <w:rsid w:val="00452D4B"/>
    <w:rsid w:val="0046002F"/>
    <w:rsid w:val="00460D19"/>
    <w:rsid w:val="00461BE2"/>
    <w:rsid w:val="00477951"/>
    <w:rsid w:val="0049111C"/>
    <w:rsid w:val="0049359F"/>
    <w:rsid w:val="004A5608"/>
    <w:rsid w:val="004B0D07"/>
    <w:rsid w:val="004B263A"/>
    <w:rsid w:val="004B449D"/>
    <w:rsid w:val="004B4654"/>
    <w:rsid w:val="004B6782"/>
    <w:rsid w:val="004B6CD2"/>
    <w:rsid w:val="004C6284"/>
    <w:rsid w:val="004C6A5C"/>
    <w:rsid w:val="004C7195"/>
    <w:rsid w:val="004C7EE2"/>
    <w:rsid w:val="004E0A15"/>
    <w:rsid w:val="004F6383"/>
    <w:rsid w:val="00500932"/>
    <w:rsid w:val="00504A56"/>
    <w:rsid w:val="00513A89"/>
    <w:rsid w:val="00522B4C"/>
    <w:rsid w:val="00523E7C"/>
    <w:rsid w:val="005258AE"/>
    <w:rsid w:val="005604D4"/>
    <w:rsid w:val="00574CF9"/>
    <w:rsid w:val="005953A6"/>
    <w:rsid w:val="005A26A2"/>
    <w:rsid w:val="005A7EDE"/>
    <w:rsid w:val="005B03B1"/>
    <w:rsid w:val="005C2C99"/>
    <w:rsid w:val="005C4986"/>
    <w:rsid w:val="005C5F29"/>
    <w:rsid w:val="005C78F2"/>
    <w:rsid w:val="005D510D"/>
    <w:rsid w:val="005E1A21"/>
    <w:rsid w:val="005E4C1C"/>
    <w:rsid w:val="005F6FF6"/>
    <w:rsid w:val="00611CF8"/>
    <w:rsid w:val="0062087C"/>
    <w:rsid w:val="006217E1"/>
    <w:rsid w:val="0063414F"/>
    <w:rsid w:val="00635B59"/>
    <w:rsid w:val="00636387"/>
    <w:rsid w:val="00646EDC"/>
    <w:rsid w:val="00650164"/>
    <w:rsid w:val="0065076B"/>
    <w:rsid w:val="00655D71"/>
    <w:rsid w:val="00667EBF"/>
    <w:rsid w:val="00670139"/>
    <w:rsid w:val="006715AC"/>
    <w:rsid w:val="006A57EA"/>
    <w:rsid w:val="006B3F5D"/>
    <w:rsid w:val="006B505F"/>
    <w:rsid w:val="006D3CA2"/>
    <w:rsid w:val="006D7FD8"/>
    <w:rsid w:val="006E40CD"/>
    <w:rsid w:val="006F6E5F"/>
    <w:rsid w:val="00704245"/>
    <w:rsid w:val="00717693"/>
    <w:rsid w:val="00720D52"/>
    <w:rsid w:val="007311E8"/>
    <w:rsid w:val="00732EC9"/>
    <w:rsid w:val="00736779"/>
    <w:rsid w:val="00737002"/>
    <w:rsid w:val="007412C8"/>
    <w:rsid w:val="007438D0"/>
    <w:rsid w:val="007507F0"/>
    <w:rsid w:val="00755BC3"/>
    <w:rsid w:val="00756CA4"/>
    <w:rsid w:val="0076365B"/>
    <w:rsid w:val="00776F6C"/>
    <w:rsid w:val="00781BE8"/>
    <w:rsid w:val="00781C05"/>
    <w:rsid w:val="00790DAF"/>
    <w:rsid w:val="00796CB3"/>
    <w:rsid w:val="007A1C8D"/>
    <w:rsid w:val="007A72A4"/>
    <w:rsid w:val="007C3949"/>
    <w:rsid w:val="007C3A73"/>
    <w:rsid w:val="007D1D16"/>
    <w:rsid w:val="007D3BF4"/>
    <w:rsid w:val="007D7737"/>
    <w:rsid w:val="007E45EE"/>
    <w:rsid w:val="007E4E2C"/>
    <w:rsid w:val="007F36AE"/>
    <w:rsid w:val="007F5D36"/>
    <w:rsid w:val="0080307F"/>
    <w:rsid w:val="00816E7E"/>
    <w:rsid w:val="00830DBB"/>
    <w:rsid w:val="00837977"/>
    <w:rsid w:val="00847AA6"/>
    <w:rsid w:val="00857486"/>
    <w:rsid w:val="00864539"/>
    <w:rsid w:val="00874D5B"/>
    <w:rsid w:val="00882A2C"/>
    <w:rsid w:val="008848C1"/>
    <w:rsid w:val="00887591"/>
    <w:rsid w:val="008A475A"/>
    <w:rsid w:val="008A4FCD"/>
    <w:rsid w:val="008B4FEB"/>
    <w:rsid w:val="008C3755"/>
    <w:rsid w:val="008C4523"/>
    <w:rsid w:val="008D02D2"/>
    <w:rsid w:val="008D7233"/>
    <w:rsid w:val="008E44F8"/>
    <w:rsid w:val="008E7142"/>
    <w:rsid w:val="008F153E"/>
    <w:rsid w:val="009016E3"/>
    <w:rsid w:val="00903C65"/>
    <w:rsid w:val="009056BF"/>
    <w:rsid w:val="00913675"/>
    <w:rsid w:val="00927DE1"/>
    <w:rsid w:val="00940667"/>
    <w:rsid w:val="00943ECD"/>
    <w:rsid w:val="009458C4"/>
    <w:rsid w:val="00950053"/>
    <w:rsid w:val="00954AAA"/>
    <w:rsid w:val="009626CD"/>
    <w:rsid w:val="009724CB"/>
    <w:rsid w:val="009727AA"/>
    <w:rsid w:val="00992535"/>
    <w:rsid w:val="009947F3"/>
    <w:rsid w:val="009B0213"/>
    <w:rsid w:val="009B7A71"/>
    <w:rsid w:val="009C2B0B"/>
    <w:rsid w:val="009D3A11"/>
    <w:rsid w:val="009D4234"/>
    <w:rsid w:val="009E5B74"/>
    <w:rsid w:val="009F1A11"/>
    <w:rsid w:val="009F7E11"/>
    <w:rsid w:val="00A00AF8"/>
    <w:rsid w:val="00A1788A"/>
    <w:rsid w:val="00A20A3F"/>
    <w:rsid w:val="00A221D7"/>
    <w:rsid w:val="00A36E1E"/>
    <w:rsid w:val="00A42881"/>
    <w:rsid w:val="00A42BA8"/>
    <w:rsid w:val="00A43295"/>
    <w:rsid w:val="00A43BB2"/>
    <w:rsid w:val="00A619D3"/>
    <w:rsid w:val="00A6249F"/>
    <w:rsid w:val="00A73027"/>
    <w:rsid w:val="00A74670"/>
    <w:rsid w:val="00A759DE"/>
    <w:rsid w:val="00A818E9"/>
    <w:rsid w:val="00A87EB7"/>
    <w:rsid w:val="00A979AC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1179E"/>
    <w:rsid w:val="00B2434F"/>
    <w:rsid w:val="00B3503B"/>
    <w:rsid w:val="00B42BEF"/>
    <w:rsid w:val="00B448EF"/>
    <w:rsid w:val="00B55A53"/>
    <w:rsid w:val="00B5742B"/>
    <w:rsid w:val="00B5783F"/>
    <w:rsid w:val="00B8728C"/>
    <w:rsid w:val="00B908A1"/>
    <w:rsid w:val="00B915AF"/>
    <w:rsid w:val="00B940A1"/>
    <w:rsid w:val="00BA2B95"/>
    <w:rsid w:val="00BA3DBA"/>
    <w:rsid w:val="00BA7143"/>
    <w:rsid w:val="00BC32B1"/>
    <w:rsid w:val="00BD3670"/>
    <w:rsid w:val="00BD3D26"/>
    <w:rsid w:val="00BD75BE"/>
    <w:rsid w:val="00BE497B"/>
    <w:rsid w:val="00BE4E66"/>
    <w:rsid w:val="00BF4A46"/>
    <w:rsid w:val="00BF4CDB"/>
    <w:rsid w:val="00BF55B5"/>
    <w:rsid w:val="00C04597"/>
    <w:rsid w:val="00C07357"/>
    <w:rsid w:val="00C16F47"/>
    <w:rsid w:val="00C31299"/>
    <w:rsid w:val="00C320FC"/>
    <w:rsid w:val="00C33E70"/>
    <w:rsid w:val="00C347EE"/>
    <w:rsid w:val="00C354B5"/>
    <w:rsid w:val="00C45A75"/>
    <w:rsid w:val="00C56F90"/>
    <w:rsid w:val="00C72A29"/>
    <w:rsid w:val="00C94D97"/>
    <w:rsid w:val="00CA7439"/>
    <w:rsid w:val="00CC0ED4"/>
    <w:rsid w:val="00CC1D2F"/>
    <w:rsid w:val="00CD1BD0"/>
    <w:rsid w:val="00CD2DAE"/>
    <w:rsid w:val="00CE4275"/>
    <w:rsid w:val="00D159D9"/>
    <w:rsid w:val="00D22570"/>
    <w:rsid w:val="00D247D9"/>
    <w:rsid w:val="00D261E5"/>
    <w:rsid w:val="00D4473C"/>
    <w:rsid w:val="00D50887"/>
    <w:rsid w:val="00D63815"/>
    <w:rsid w:val="00D73C6E"/>
    <w:rsid w:val="00D73E95"/>
    <w:rsid w:val="00D748D0"/>
    <w:rsid w:val="00D85FEC"/>
    <w:rsid w:val="00D8729C"/>
    <w:rsid w:val="00DA2210"/>
    <w:rsid w:val="00DA26C6"/>
    <w:rsid w:val="00DA2F8E"/>
    <w:rsid w:val="00DA5ABD"/>
    <w:rsid w:val="00DB0597"/>
    <w:rsid w:val="00DB5795"/>
    <w:rsid w:val="00DC28D4"/>
    <w:rsid w:val="00DC6AED"/>
    <w:rsid w:val="00DD089B"/>
    <w:rsid w:val="00DD2FF2"/>
    <w:rsid w:val="00DD7199"/>
    <w:rsid w:val="00DE2E8E"/>
    <w:rsid w:val="00DF03B2"/>
    <w:rsid w:val="00DF32FF"/>
    <w:rsid w:val="00DF620F"/>
    <w:rsid w:val="00E06B08"/>
    <w:rsid w:val="00E12E3B"/>
    <w:rsid w:val="00E2124E"/>
    <w:rsid w:val="00E219DE"/>
    <w:rsid w:val="00E24C84"/>
    <w:rsid w:val="00E300B1"/>
    <w:rsid w:val="00E30861"/>
    <w:rsid w:val="00E32E22"/>
    <w:rsid w:val="00E504B1"/>
    <w:rsid w:val="00E51A3B"/>
    <w:rsid w:val="00E52ECE"/>
    <w:rsid w:val="00E61EC4"/>
    <w:rsid w:val="00E62914"/>
    <w:rsid w:val="00E62B51"/>
    <w:rsid w:val="00E773A5"/>
    <w:rsid w:val="00E84736"/>
    <w:rsid w:val="00E84F3B"/>
    <w:rsid w:val="00E85373"/>
    <w:rsid w:val="00E864A0"/>
    <w:rsid w:val="00E8752A"/>
    <w:rsid w:val="00E96959"/>
    <w:rsid w:val="00EA0E1A"/>
    <w:rsid w:val="00EA3741"/>
    <w:rsid w:val="00EB0A94"/>
    <w:rsid w:val="00EB1F27"/>
    <w:rsid w:val="00EC1BC6"/>
    <w:rsid w:val="00EC3B89"/>
    <w:rsid w:val="00EC7EA2"/>
    <w:rsid w:val="00ED067B"/>
    <w:rsid w:val="00ED2E40"/>
    <w:rsid w:val="00EF2380"/>
    <w:rsid w:val="00F02CCC"/>
    <w:rsid w:val="00F149E5"/>
    <w:rsid w:val="00F2017E"/>
    <w:rsid w:val="00F20F6C"/>
    <w:rsid w:val="00F30BD2"/>
    <w:rsid w:val="00F32062"/>
    <w:rsid w:val="00F32C17"/>
    <w:rsid w:val="00F338F0"/>
    <w:rsid w:val="00F36AF6"/>
    <w:rsid w:val="00F45BC3"/>
    <w:rsid w:val="00F46A44"/>
    <w:rsid w:val="00F479CA"/>
    <w:rsid w:val="00F61BE1"/>
    <w:rsid w:val="00F64D6A"/>
    <w:rsid w:val="00F82BE3"/>
    <w:rsid w:val="00FA05E2"/>
    <w:rsid w:val="00FA1433"/>
    <w:rsid w:val="00FB174D"/>
    <w:rsid w:val="00FB1F2B"/>
    <w:rsid w:val="00FB623A"/>
    <w:rsid w:val="00FD22F9"/>
    <w:rsid w:val="00FD3674"/>
    <w:rsid w:val="00FE1E06"/>
    <w:rsid w:val="00FE2A86"/>
    <w:rsid w:val="00FE4E7B"/>
    <w:rsid w:val="00FE5C82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625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1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fos.cz/internet/index.php?id_b=48&amp;id_c=531&amp;id_d=54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fos.cz/internet/index.php?id_b=48&amp;id_c=1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22CCD-5DB1-429B-A874-BB748FD0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1394</Words>
  <Characters>8229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2</cp:revision>
  <dcterms:created xsi:type="dcterms:W3CDTF">2022-06-27T11:46:00Z</dcterms:created>
  <dcterms:modified xsi:type="dcterms:W3CDTF">2022-06-27T11:46:00Z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