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7517D2" w14:textId="467F081A" w:rsidR="00985C84" w:rsidRDefault="00985C84"/>
    <w:p w14:paraId="10D14550" w14:textId="2A256AFC" w:rsidR="00F72F7E" w:rsidRPr="005B27F0" w:rsidRDefault="00F72F7E" w:rsidP="00F72F7E">
      <w:pPr>
        <w:pStyle w:val="Zkladntext"/>
        <w:spacing w:before="6"/>
        <w:jc w:val="righ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vznik </w:t>
      </w:r>
      <w:proofErr w:type="gramStart"/>
      <w:r w:rsidRPr="005B27F0">
        <w:rPr>
          <w:rFonts w:ascii="Arial" w:hAnsi="Arial" w:cs="Arial"/>
          <w:sz w:val="22"/>
          <w:szCs w:val="22"/>
        </w:rPr>
        <w:t>Ver.</w:t>
      </w:r>
      <w:r>
        <w:rPr>
          <w:rFonts w:ascii="Arial" w:hAnsi="Arial" w:cs="Arial"/>
        </w:rPr>
        <w:t>1</w:t>
      </w:r>
      <w:r w:rsidRPr="005B27F0">
        <w:rPr>
          <w:rFonts w:ascii="Arial" w:hAnsi="Arial" w:cs="Arial"/>
        </w:rPr>
        <w:t xml:space="preserve"> dat</w:t>
      </w:r>
      <w:proofErr w:type="gramEnd"/>
      <w:r w:rsidRPr="005B27F0">
        <w:rPr>
          <w:rFonts w:ascii="Arial" w:hAnsi="Arial" w:cs="Arial"/>
        </w:rPr>
        <w:t>.</w:t>
      </w:r>
      <w:r>
        <w:rPr>
          <w:rFonts w:ascii="Arial" w:hAnsi="Arial" w:cs="Arial"/>
          <w:sz w:val="22"/>
          <w:szCs w:val="22"/>
        </w:rPr>
        <w:t xml:space="preserve"> </w:t>
      </w:r>
      <w:proofErr w:type="gramStart"/>
      <w:r>
        <w:rPr>
          <w:rFonts w:ascii="Arial" w:hAnsi="Arial" w:cs="Arial"/>
          <w:sz w:val="22"/>
          <w:szCs w:val="22"/>
        </w:rPr>
        <w:t>14.08</w:t>
      </w:r>
      <w:r w:rsidRPr="005B27F0">
        <w:rPr>
          <w:rFonts w:ascii="Arial" w:hAnsi="Arial" w:cs="Arial"/>
          <w:sz w:val="22"/>
          <w:szCs w:val="22"/>
        </w:rPr>
        <w:t>.2022</w:t>
      </w:r>
      <w:proofErr w:type="gramEnd"/>
      <w:r>
        <w:rPr>
          <w:rFonts w:ascii="Arial" w:hAnsi="Arial" w:cs="Arial"/>
          <w:sz w:val="22"/>
          <w:szCs w:val="22"/>
        </w:rPr>
        <w:t>)</w:t>
      </w:r>
    </w:p>
    <w:p w14:paraId="475CD8EA" w14:textId="77777777" w:rsidR="00F72F7E" w:rsidRPr="00F5063E" w:rsidRDefault="00F72F7E" w:rsidP="00F72F7E">
      <w:r w:rsidRPr="005B27F0">
        <w:rPr>
          <w:rFonts w:ascii="Arial" w:hAnsi="Arial" w:cs="Arial"/>
          <w:b/>
          <w:sz w:val="28"/>
          <w:szCs w:val="28"/>
        </w:rPr>
        <w:br/>
      </w:r>
      <w:r w:rsidRPr="00F5063E">
        <w:rPr>
          <w:rFonts w:ascii="Arial" w:hAnsi="Arial" w:cs="Arial"/>
          <w:b/>
        </w:rPr>
        <w:t xml:space="preserve">Příloha </w:t>
      </w:r>
      <w:proofErr w:type="gramStart"/>
      <w:r w:rsidRPr="00F5063E">
        <w:rPr>
          <w:rFonts w:ascii="Arial" w:hAnsi="Arial" w:cs="Arial"/>
          <w:b/>
        </w:rPr>
        <w:t>č.10</w:t>
      </w:r>
      <w:proofErr w:type="gramEnd"/>
      <w:r w:rsidRPr="00F5063E">
        <w:rPr>
          <w:rFonts w:ascii="Arial" w:hAnsi="Arial" w:cs="Arial"/>
          <w:b/>
        </w:rPr>
        <w:br/>
      </w:r>
      <w:r w:rsidRPr="00F5063E">
        <w:rPr>
          <w:rFonts w:ascii="Arial" w:hAnsi="Arial" w:cs="Arial"/>
          <w:b/>
        </w:rPr>
        <w:br/>
        <w:t>Síťová hierarchie, Orientační schéma, seznam obcí, úseků</w:t>
      </w:r>
    </w:p>
    <w:p w14:paraId="4FFA7474" w14:textId="77777777" w:rsidR="00F72F7E" w:rsidRPr="005B27F0" w:rsidRDefault="00F72F7E" w:rsidP="00F72F7E">
      <w:pPr>
        <w:jc w:val="center"/>
      </w:pPr>
      <w:r>
        <w:rPr>
          <w:rFonts w:ascii="Arial" w:hAnsi="Arial" w:cs="Arial"/>
          <w:b/>
          <w:sz w:val="22"/>
          <w:szCs w:val="22"/>
        </w:rPr>
        <w:br/>
      </w:r>
      <w:r>
        <w:rPr>
          <w:rFonts w:ascii="Arial" w:hAnsi="Arial" w:cs="Arial"/>
          <w:b/>
          <w:sz w:val="22"/>
          <w:szCs w:val="22"/>
        </w:rPr>
        <w:br/>
      </w:r>
      <w:r w:rsidRPr="005B27F0">
        <w:rPr>
          <w:rFonts w:ascii="Arial" w:hAnsi="Arial" w:cs="Arial"/>
          <w:b/>
          <w:sz w:val="22"/>
          <w:szCs w:val="22"/>
        </w:rPr>
        <w:t>Článek I</w:t>
      </w:r>
      <w:r w:rsidRPr="005B27F0">
        <w:rPr>
          <w:rFonts w:ascii="Arial" w:hAnsi="Arial" w:cs="Arial"/>
          <w:b/>
          <w:sz w:val="22"/>
          <w:szCs w:val="22"/>
        </w:rPr>
        <w:br/>
        <w:t>Orientační schéma Dotované sítě</w:t>
      </w:r>
    </w:p>
    <w:p w14:paraId="351FBBAA" w14:textId="2798B093" w:rsidR="00985C84" w:rsidRDefault="00F72F7E">
      <w:r>
        <w:rPr>
          <w:noProof/>
        </w:rPr>
        <w:drawing>
          <wp:anchor distT="0" distB="0" distL="114300" distR="114300" simplePos="0" relativeHeight="251668992" behindDoc="0" locked="0" layoutInCell="1" allowOverlap="1" wp14:anchorId="1F2852B0" wp14:editId="2B9B6988">
            <wp:simplePos x="0" y="0"/>
            <wp:positionH relativeFrom="margin">
              <wp:posOffset>266700</wp:posOffset>
            </wp:positionH>
            <wp:positionV relativeFrom="margin">
              <wp:posOffset>2171700</wp:posOffset>
            </wp:positionV>
            <wp:extent cx="5803900" cy="7124700"/>
            <wp:effectExtent l="0" t="0" r="6350" b="0"/>
            <wp:wrapTopAndBottom/>
            <wp:docPr id="4" name="Obrázek 4" descr="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hem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7124700"/>
                    </a:xfrm>
                    <a:prstGeom prst="rect">
                      <a:avLst/>
                    </a:prstGeom>
                    <a:noFill/>
                  </pic:spPr>
                </pic:pic>
              </a:graphicData>
            </a:graphic>
            <wp14:sizeRelH relativeFrom="page">
              <wp14:pctWidth>0</wp14:pctWidth>
            </wp14:sizeRelH>
            <wp14:sizeRelV relativeFrom="page">
              <wp14:pctHeight>0</wp14:pctHeight>
            </wp14:sizeRelV>
          </wp:anchor>
        </w:drawing>
      </w:r>
      <w:r w:rsidR="00985C84">
        <w:br/>
      </w:r>
    </w:p>
    <w:p w14:paraId="33F9D67A" w14:textId="7A86FCAF" w:rsidR="00985C84" w:rsidRPr="00985C84" w:rsidRDefault="00985C84" w:rsidP="00985C84"/>
    <w:p w14:paraId="23257B6A" w14:textId="6FFC5D1C" w:rsidR="00CF72DB" w:rsidRDefault="00CF72DB" w:rsidP="00CF72DB">
      <w:pPr>
        <w:pStyle w:val="Nadpis3"/>
        <w:numPr>
          <w:ilvl w:val="0"/>
          <w:numId w:val="0"/>
        </w:numPr>
        <w:jc w:val="center"/>
        <w:rPr>
          <w:sz w:val="23"/>
          <w:szCs w:val="23"/>
        </w:rPr>
      </w:pPr>
      <w:r w:rsidRPr="00736626">
        <w:rPr>
          <w:rFonts w:ascii="Arial" w:hAnsi="Arial" w:cs="Arial"/>
        </w:rPr>
        <w:t>Článek II</w:t>
      </w:r>
      <w:r w:rsidRPr="00736626">
        <w:rPr>
          <w:rFonts w:ascii="Arial" w:hAnsi="Arial" w:cs="Arial"/>
        </w:rPr>
        <w:br/>
        <w:t>Způsob řešení přípojných a distribučních tras Dotované sítě   – obecný popis</w:t>
      </w:r>
    </w:p>
    <w:p w14:paraId="4B80D456" w14:textId="0DD82CF2" w:rsidR="00CF72DB" w:rsidRDefault="00CF72DB" w:rsidP="00CF72DB">
      <w:pPr>
        <w:pStyle w:val="Nadpis3"/>
        <w:numPr>
          <w:ilvl w:val="0"/>
          <w:numId w:val="0"/>
        </w:numPr>
        <w:rPr>
          <w:b w:val="0"/>
          <w:sz w:val="23"/>
          <w:szCs w:val="23"/>
        </w:rPr>
      </w:pPr>
      <w:r w:rsidRPr="00684F6D">
        <w:rPr>
          <w:sz w:val="23"/>
          <w:szCs w:val="23"/>
        </w:rPr>
        <w:tab/>
        <w:t xml:space="preserve">- </w:t>
      </w:r>
      <w:r>
        <w:rPr>
          <w:sz w:val="23"/>
          <w:szCs w:val="23"/>
        </w:rPr>
        <w:t xml:space="preserve">přípojná siť (backhaul) </w:t>
      </w:r>
      <w:r>
        <w:rPr>
          <w:b w:val="0"/>
          <w:sz w:val="23"/>
          <w:szCs w:val="23"/>
        </w:rPr>
        <w:t>je vybudov</w:t>
      </w:r>
      <w:r w:rsidR="006C533E">
        <w:rPr>
          <w:b w:val="0"/>
          <w:sz w:val="23"/>
          <w:szCs w:val="23"/>
        </w:rPr>
        <w:t>ána ve městě Vyškov</w:t>
      </w:r>
      <w:r>
        <w:rPr>
          <w:b w:val="0"/>
          <w:sz w:val="23"/>
          <w:szCs w:val="23"/>
        </w:rPr>
        <w:t xml:space="preserve"> na technologii optických vláken a pokračuje přes tranzitního operátora až na NIX.CZ. Aktuální kapacita 2x10 Gbit s možností upgradu na 6 x 100 Gbit.</w:t>
      </w:r>
    </w:p>
    <w:p w14:paraId="285ECDF8" w14:textId="77777777" w:rsidR="00CF72DB" w:rsidRPr="00D4096A" w:rsidRDefault="00CF72DB" w:rsidP="00CF72DB">
      <w:pPr>
        <w:pStyle w:val="INormlnodsazen"/>
      </w:pPr>
    </w:p>
    <w:p w14:paraId="58107E0E" w14:textId="06863681" w:rsidR="00CF72DB" w:rsidRDefault="00CF72DB" w:rsidP="00CF72DB">
      <w:pPr>
        <w:ind w:firstLine="720"/>
        <w:jc w:val="both"/>
      </w:pPr>
      <w:r>
        <w:rPr>
          <w:sz w:val="23"/>
          <w:szCs w:val="23"/>
        </w:rPr>
        <w:t xml:space="preserve">- </w:t>
      </w:r>
      <w:r>
        <w:rPr>
          <w:b/>
          <w:sz w:val="23"/>
          <w:szCs w:val="23"/>
        </w:rPr>
        <w:t>D</w:t>
      </w:r>
      <w:r w:rsidRPr="00684F6D">
        <w:rPr>
          <w:b/>
          <w:sz w:val="23"/>
          <w:szCs w:val="23"/>
        </w:rPr>
        <w:t>istribuční</w:t>
      </w:r>
      <w:r>
        <w:rPr>
          <w:sz w:val="23"/>
          <w:szCs w:val="23"/>
        </w:rPr>
        <w:t xml:space="preserve"> </w:t>
      </w:r>
      <w:r w:rsidRPr="00094BAF">
        <w:rPr>
          <w:b/>
          <w:sz w:val="23"/>
          <w:szCs w:val="23"/>
        </w:rPr>
        <w:t xml:space="preserve">síť </w:t>
      </w:r>
      <w:r w:rsidR="00815C9D">
        <w:rPr>
          <w:sz w:val="23"/>
          <w:szCs w:val="23"/>
        </w:rPr>
        <w:t>tvoří</w:t>
      </w:r>
      <w:r>
        <w:rPr>
          <w:sz w:val="23"/>
          <w:szCs w:val="23"/>
        </w:rPr>
        <w:t xml:space="preserve"> podzemních optické vedení. Za distribuční síť se považuje páteřní vedení, které se napojuje na nejbližší možnou optickou síť.  Těchto distribučních sítí je v projektu projektován</w:t>
      </w:r>
      <w:r w:rsidR="00815C9D">
        <w:rPr>
          <w:sz w:val="23"/>
          <w:szCs w:val="23"/>
        </w:rPr>
        <w:t>o několik. Podzemní vedení jsou</w:t>
      </w:r>
      <w:r>
        <w:rPr>
          <w:sz w:val="23"/>
          <w:szCs w:val="23"/>
        </w:rPr>
        <w:t xml:space="preserve"> vystavěna výhradně na technologii optických vláken, která budou uložená v HDPE chráničkách. Průměry chrániček 40 mm. </w:t>
      </w:r>
      <w:r w:rsidR="00815C9D">
        <w:rPr>
          <w:sz w:val="23"/>
          <w:szCs w:val="23"/>
        </w:rPr>
        <w:t xml:space="preserve">Distribuční síť slouží </w:t>
      </w:r>
      <w:r>
        <w:rPr>
          <w:sz w:val="23"/>
          <w:szCs w:val="23"/>
        </w:rPr>
        <w:t>pro napojení jednotlivých obcí, resp. základních sídleních jednotek. Kapacita technologií o</w:t>
      </w:r>
      <w:r w:rsidR="00E01F85">
        <w:rPr>
          <w:sz w:val="23"/>
          <w:szCs w:val="23"/>
        </w:rPr>
        <w:t xml:space="preserve">ptické přípojné sítě je vybudována pro </w:t>
      </w:r>
      <w:r>
        <w:rPr>
          <w:sz w:val="23"/>
          <w:szCs w:val="23"/>
        </w:rPr>
        <w:t xml:space="preserve">rychlost 10 </w:t>
      </w:r>
      <w:proofErr w:type="spellStart"/>
      <w:r>
        <w:rPr>
          <w:sz w:val="23"/>
          <w:szCs w:val="23"/>
        </w:rPr>
        <w:t>Gbit</w:t>
      </w:r>
      <w:proofErr w:type="spellEnd"/>
      <w:r>
        <w:rPr>
          <w:sz w:val="23"/>
          <w:szCs w:val="23"/>
        </w:rPr>
        <w:t xml:space="preserve">/s a lze ji v budoucnu bez zásadních investic navyšovat až do kapacity 100 </w:t>
      </w:r>
      <w:proofErr w:type="spellStart"/>
      <w:r>
        <w:rPr>
          <w:sz w:val="23"/>
          <w:szCs w:val="23"/>
        </w:rPr>
        <w:t>Gbit</w:t>
      </w:r>
      <w:proofErr w:type="spellEnd"/>
      <w:r>
        <w:rPr>
          <w:sz w:val="23"/>
          <w:szCs w:val="23"/>
        </w:rPr>
        <w:t xml:space="preserve">/s. </w:t>
      </w:r>
      <w:r w:rsidRPr="00D92C43">
        <w:t xml:space="preserve">Napojení </w:t>
      </w:r>
      <w:r>
        <w:t>distribuční</w:t>
      </w:r>
      <w:r w:rsidR="00E01F85">
        <w:t xml:space="preserve"> sítě je</w:t>
      </w:r>
      <w:r w:rsidRPr="00D92C43">
        <w:t xml:space="preserve"> realizováno na stávající optickou infrastrukturu </w:t>
      </w:r>
      <w:r>
        <w:t xml:space="preserve">(Přípojnou síť - </w:t>
      </w:r>
      <w:proofErr w:type="spellStart"/>
      <w:r>
        <w:t>backhaul</w:t>
      </w:r>
      <w:proofErr w:type="spellEnd"/>
      <w:r>
        <w:t>) ve</w:t>
      </w:r>
      <w:r w:rsidRPr="00D92C43">
        <w:t xml:space="preserve"> </w:t>
      </w:r>
      <w:r>
        <w:t>Vyškově, ul. Puškinova 2</w:t>
      </w:r>
      <w:r w:rsidRPr="00D92C43">
        <w:t>.</w:t>
      </w:r>
      <w:r>
        <w:t xml:space="preserve"> Celková budovaná délka vedení optické distribuční sítě je v rozsahu přibližně 7,8 km.</w:t>
      </w:r>
    </w:p>
    <w:p w14:paraId="0BC0CC8F" w14:textId="77777777" w:rsidR="00CF72DB" w:rsidRDefault="00CF72DB" w:rsidP="00CF72DB">
      <w:pPr>
        <w:ind w:firstLine="720"/>
        <w:jc w:val="both"/>
      </w:pPr>
    </w:p>
    <w:p w14:paraId="7E744BE2" w14:textId="7023A7C4" w:rsidR="00CF72DB" w:rsidRDefault="00CF72DB" w:rsidP="00CF72DB">
      <w:pPr>
        <w:ind w:firstLine="720"/>
        <w:jc w:val="both"/>
        <w:rPr>
          <w:sz w:val="23"/>
          <w:szCs w:val="23"/>
        </w:rPr>
      </w:pPr>
      <w:r w:rsidRPr="00094BAF">
        <w:rPr>
          <w:sz w:val="23"/>
          <w:szCs w:val="23"/>
        </w:rPr>
        <w:t xml:space="preserve">- </w:t>
      </w:r>
      <w:r w:rsidRPr="00093F44">
        <w:rPr>
          <w:b/>
          <w:sz w:val="23"/>
          <w:szCs w:val="23"/>
        </w:rPr>
        <w:t>Distribuční bod a napojení na soustřeďovací body</w:t>
      </w:r>
      <w:r w:rsidRPr="00094BAF">
        <w:rPr>
          <w:sz w:val="23"/>
          <w:szCs w:val="23"/>
        </w:rPr>
        <w:t xml:space="preserve"> </w:t>
      </w:r>
      <w:r w:rsidR="00865393">
        <w:rPr>
          <w:sz w:val="23"/>
          <w:szCs w:val="23"/>
        </w:rPr>
        <w:t>je realizováno</w:t>
      </w:r>
      <w:r w:rsidRPr="00094BAF">
        <w:rPr>
          <w:sz w:val="23"/>
          <w:szCs w:val="23"/>
        </w:rPr>
        <w:t xml:space="preserve"> výhradně na technologii optických </w:t>
      </w:r>
      <w:r>
        <w:rPr>
          <w:sz w:val="23"/>
          <w:szCs w:val="23"/>
        </w:rPr>
        <w:t xml:space="preserve">vláken s využitím technologie </w:t>
      </w:r>
      <w:r w:rsidRPr="00094BAF">
        <w:rPr>
          <w:sz w:val="23"/>
          <w:szCs w:val="23"/>
        </w:rPr>
        <w:t xml:space="preserve">PON a pasivních </w:t>
      </w:r>
      <w:proofErr w:type="spellStart"/>
      <w:r>
        <w:rPr>
          <w:sz w:val="23"/>
          <w:szCs w:val="23"/>
        </w:rPr>
        <w:t>splitteru</w:t>
      </w:r>
      <w:proofErr w:type="spellEnd"/>
      <w:r>
        <w:rPr>
          <w:sz w:val="23"/>
          <w:szCs w:val="23"/>
        </w:rPr>
        <w:t xml:space="preserve">. </w:t>
      </w:r>
      <w:r w:rsidRPr="00094BAF">
        <w:rPr>
          <w:sz w:val="23"/>
          <w:szCs w:val="23"/>
        </w:rPr>
        <w:t xml:space="preserve">Kapacita </w:t>
      </w:r>
      <w:r>
        <w:rPr>
          <w:sz w:val="23"/>
          <w:szCs w:val="23"/>
        </w:rPr>
        <w:t xml:space="preserve">sítě je definována použitou technologií </w:t>
      </w:r>
      <w:proofErr w:type="spellStart"/>
      <w:r>
        <w:rPr>
          <w:sz w:val="23"/>
          <w:szCs w:val="23"/>
        </w:rPr>
        <w:t>GePON</w:t>
      </w:r>
      <w:proofErr w:type="spellEnd"/>
      <w:r>
        <w:rPr>
          <w:sz w:val="23"/>
          <w:szCs w:val="23"/>
        </w:rPr>
        <w:t xml:space="preserve">. Aktuálně 2x10Gbit na vstupu technologie a dále 12x1,25 </w:t>
      </w:r>
      <w:proofErr w:type="spellStart"/>
      <w:r>
        <w:rPr>
          <w:sz w:val="23"/>
          <w:szCs w:val="23"/>
        </w:rPr>
        <w:t>Gbit</w:t>
      </w:r>
      <w:proofErr w:type="spellEnd"/>
      <w:r>
        <w:rPr>
          <w:sz w:val="23"/>
          <w:szCs w:val="23"/>
        </w:rPr>
        <w:t xml:space="preserve"> UP a 12x1,25 </w:t>
      </w:r>
      <w:proofErr w:type="spellStart"/>
      <w:r>
        <w:rPr>
          <w:sz w:val="23"/>
          <w:szCs w:val="23"/>
        </w:rPr>
        <w:t>Gbit</w:t>
      </w:r>
      <w:proofErr w:type="spellEnd"/>
      <w:r>
        <w:rPr>
          <w:sz w:val="23"/>
          <w:szCs w:val="23"/>
        </w:rPr>
        <w:t xml:space="preserve"> Down směrem k účastnickým přípojkám.  </w:t>
      </w:r>
      <w:r w:rsidR="00865393">
        <w:rPr>
          <w:sz w:val="23"/>
          <w:szCs w:val="23"/>
        </w:rPr>
        <w:t>Distribuční body</w:t>
      </w:r>
      <w:r w:rsidRPr="00094BAF">
        <w:rPr>
          <w:sz w:val="23"/>
          <w:szCs w:val="23"/>
        </w:rPr>
        <w:t xml:space="preserve"> (</w:t>
      </w:r>
      <w:r>
        <w:rPr>
          <w:sz w:val="23"/>
          <w:szCs w:val="23"/>
        </w:rPr>
        <w:t>DB</w:t>
      </w:r>
      <w:r w:rsidR="00865393">
        <w:rPr>
          <w:sz w:val="23"/>
          <w:szCs w:val="23"/>
        </w:rPr>
        <w:t xml:space="preserve">) jsou umístěny </w:t>
      </w:r>
      <w:r>
        <w:rPr>
          <w:sz w:val="23"/>
          <w:szCs w:val="23"/>
        </w:rPr>
        <w:t xml:space="preserve">v budovách obecních úřadů, jiných veřejných institucí nebo </w:t>
      </w:r>
      <w:r w:rsidR="00865393">
        <w:rPr>
          <w:sz w:val="23"/>
          <w:szCs w:val="23"/>
        </w:rPr>
        <w:t xml:space="preserve">jej tvoří </w:t>
      </w:r>
      <w:r>
        <w:rPr>
          <w:sz w:val="23"/>
          <w:szCs w:val="23"/>
        </w:rPr>
        <w:t>sloupový rozvaděč</w:t>
      </w:r>
      <w:r w:rsidR="00865393">
        <w:rPr>
          <w:sz w:val="23"/>
          <w:szCs w:val="23"/>
        </w:rPr>
        <w:t>.</w:t>
      </w:r>
      <w:r w:rsidRPr="00094BAF">
        <w:rPr>
          <w:sz w:val="23"/>
          <w:szCs w:val="23"/>
        </w:rPr>
        <w:t xml:space="preserve"> V jednot</w:t>
      </w:r>
      <w:r w:rsidR="00865393">
        <w:rPr>
          <w:sz w:val="23"/>
          <w:szCs w:val="23"/>
        </w:rPr>
        <w:t>livých obcích jsou místěny</w:t>
      </w:r>
      <w:r w:rsidRPr="00094BAF">
        <w:rPr>
          <w:sz w:val="23"/>
          <w:szCs w:val="23"/>
        </w:rPr>
        <w:t xml:space="preserve"> </w:t>
      </w:r>
      <w:r w:rsidR="00865393">
        <w:rPr>
          <w:sz w:val="23"/>
          <w:szCs w:val="23"/>
        </w:rPr>
        <w:t>sloupkových rozvaděče (soustřeďovací body</w:t>
      </w:r>
      <w:r>
        <w:rPr>
          <w:sz w:val="23"/>
          <w:szCs w:val="23"/>
        </w:rPr>
        <w:t>)</w:t>
      </w:r>
      <w:r w:rsidRPr="00094BAF">
        <w:rPr>
          <w:sz w:val="23"/>
          <w:szCs w:val="23"/>
        </w:rPr>
        <w:t xml:space="preserve">. </w:t>
      </w:r>
      <w:r>
        <w:rPr>
          <w:sz w:val="23"/>
          <w:szCs w:val="23"/>
        </w:rPr>
        <w:t xml:space="preserve">Typicky 1 sloupek pro 48 koncových zákazníků. </w:t>
      </w:r>
      <w:r w:rsidR="00B1258E">
        <w:rPr>
          <w:sz w:val="23"/>
          <w:szCs w:val="23"/>
        </w:rPr>
        <w:t>Zde je</w:t>
      </w:r>
      <w:r w:rsidRPr="00094BAF">
        <w:rPr>
          <w:sz w:val="23"/>
          <w:szCs w:val="23"/>
        </w:rPr>
        <w:t xml:space="preserve"> osaze</w:t>
      </w:r>
      <w:r w:rsidR="00B1258E">
        <w:rPr>
          <w:sz w:val="23"/>
          <w:szCs w:val="23"/>
        </w:rPr>
        <w:t xml:space="preserve">na pasivní technologie, </w:t>
      </w:r>
      <w:r w:rsidRPr="00094BAF">
        <w:rPr>
          <w:sz w:val="23"/>
          <w:szCs w:val="23"/>
        </w:rPr>
        <w:t>o</w:t>
      </w:r>
      <w:r>
        <w:rPr>
          <w:sz w:val="23"/>
          <w:szCs w:val="23"/>
        </w:rPr>
        <w:t xml:space="preserve">ptické vany, kazety </w:t>
      </w:r>
      <w:r w:rsidRPr="00094BAF">
        <w:rPr>
          <w:sz w:val="23"/>
          <w:szCs w:val="23"/>
        </w:rPr>
        <w:t>a jednotlivé kabely účastnické sítě.</w:t>
      </w:r>
      <w:r w:rsidR="00B1258E">
        <w:rPr>
          <w:sz w:val="23"/>
          <w:szCs w:val="23"/>
        </w:rPr>
        <w:t xml:space="preserve"> Z tohoto místa </w:t>
      </w:r>
      <w:r>
        <w:rPr>
          <w:sz w:val="23"/>
          <w:szCs w:val="23"/>
        </w:rPr>
        <w:t xml:space="preserve">dále </w:t>
      </w:r>
      <w:proofErr w:type="gramStart"/>
      <w:r>
        <w:rPr>
          <w:sz w:val="23"/>
          <w:szCs w:val="23"/>
        </w:rPr>
        <w:t>pokrač</w:t>
      </w:r>
      <w:r w:rsidR="00B1258E">
        <w:rPr>
          <w:sz w:val="23"/>
          <w:szCs w:val="23"/>
        </w:rPr>
        <w:t xml:space="preserve">uje </w:t>
      </w:r>
      <w:r>
        <w:rPr>
          <w:sz w:val="23"/>
          <w:szCs w:val="23"/>
        </w:rPr>
        <w:t xml:space="preserve"> účastnická</w:t>
      </w:r>
      <w:proofErr w:type="gramEnd"/>
      <w:r>
        <w:rPr>
          <w:sz w:val="23"/>
          <w:szCs w:val="23"/>
        </w:rPr>
        <w:t xml:space="preserve"> síť. </w:t>
      </w:r>
    </w:p>
    <w:p w14:paraId="4E90174F" w14:textId="77777777" w:rsidR="00CF72DB" w:rsidRDefault="00CF72DB" w:rsidP="00CF72DB">
      <w:pPr>
        <w:ind w:firstLine="720"/>
        <w:jc w:val="both"/>
        <w:rPr>
          <w:sz w:val="23"/>
          <w:szCs w:val="23"/>
        </w:rPr>
      </w:pPr>
    </w:p>
    <w:p w14:paraId="08DB156F" w14:textId="70E9B518" w:rsidR="00CF72DB" w:rsidRDefault="00CF72DB" w:rsidP="00CF72DB">
      <w:pPr>
        <w:ind w:firstLine="720"/>
        <w:jc w:val="both"/>
      </w:pPr>
      <w:r w:rsidRPr="009E0216">
        <w:rPr>
          <w:b/>
          <w:sz w:val="23"/>
          <w:szCs w:val="23"/>
        </w:rPr>
        <w:t xml:space="preserve">- </w:t>
      </w:r>
      <w:r>
        <w:rPr>
          <w:b/>
          <w:sz w:val="23"/>
          <w:szCs w:val="23"/>
        </w:rPr>
        <w:t>Ú</w:t>
      </w:r>
      <w:r w:rsidR="00616CA6">
        <w:rPr>
          <w:b/>
          <w:sz w:val="23"/>
          <w:szCs w:val="23"/>
        </w:rPr>
        <w:t>častnickou</w:t>
      </w:r>
      <w:r w:rsidRPr="009E0216">
        <w:rPr>
          <w:b/>
          <w:sz w:val="23"/>
          <w:szCs w:val="23"/>
        </w:rPr>
        <w:t xml:space="preserve"> síť</w:t>
      </w:r>
      <w:r>
        <w:rPr>
          <w:b/>
          <w:sz w:val="23"/>
          <w:szCs w:val="23"/>
        </w:rPr>
        <w:t xml:space="preserve"> </w:t>
      </w:r>
      <w:r w:rsidRPr="00436BE5">
        <w:t>tvoří napojení rodinných domů pomocí 2vl. optického kab</w:t>
      </w:r>
      <w:r w:rsidR="00E31E78">
        <w:t xml:space="preserve">elu v </w:t>
      </w:r>
      <w:proofErr w:type="spellStart"/>
      <w:r w:rsidR="00E31E78">
        <w:t>mikrotrubičce</w:t>
      </w:r>
      <w:proofErr w:type="spellEnd"/>
      <w:r w:rsidR="00E31E78">
        <w:t>. Trasa jde volným výkopem, ve kterém jsou</w:t>
      </w:r>
      <w:r w:rsidRPr="00436BE5">
        <w:t xml:space="preserve"> u</w:t>
      </w:r>
      <w:r>
        <w:t xml:space="preserve">loženy samostatné </w:t>
      </w:r>
      <w:proofErr w:type="spellStart"/>
      <w:r>
        <w:t>mikrotrubičky</w:t>
      </w:r>
      <w:proofErr w:type="spellEnd"/>
      <w:r>
        <w:t xml:space="preserve"> a </w:t>
      </w:r>
      <w:proofErr w:type="spellStart"/>
      <w:r>
        <w:t>mikrotrubičkové</w:t>
      </w:r>
      <w:proofErr w:type="spellEnd"/>
      <w:r>
        <w:t xml:space="preserve"> svazky. Technologie budované sítě bud</w:t>
      </w:r>
      <w:r w:rsidR="004F3253">
        <w:t>e PON. Jediné aktivní prvky a zálohování napájení se nachází</w:t>
      </w:r>
      <w:r>
        <w:t xml:space="preserve"> pou</w:t>
      </w:r>
      <w:r w:rsidR="004F3253">
        <w:t>ze v distribučních bodech, kde je</w:t>
      </w:r>
      <w:r>
        <w:t xml:space="preserve"> </w:t>
      </w:r>
      <w:r w:rsidRPr="006116FE">
        <w:t>instalovaná UPS.</w:t>
      </w:r>
      <w:r w:rsidR="004F3253">
        <w:t xml:space="preserve"> UPS je</w:t>
      </w:r>
      <w:r>
        <w:t xml:space="preserve"> opatřena </w:t>
      </w:r>
      <w:proofErr w:type="spellStart"/>
      <w:r>
        <w:t>managment</w:t>
      </w:r>
      <w:proofErr w:type="spellEnd"/>
      <w:r>
        <w:t xml:space="preserve"> kartou, která umožní sledování stavu napájení z rozvodné sítě. </w:t>
      </w:r>
      <w:r w:rsidRPr="006116FE">
        <w:t>Provoz sítě bude monitorován v nepřetržitém provozu.</w:t>
      </w:r>
    </w:p>
    <w:p w14:paraId="518FA00F" w14:textId="77777777" w:rsidR="00CF72DB" w:rsidRDefault="00CF72DB" w:rsidP="00CF72DB">
      <w:pPr>
        <w:ind w:firstLine="720"/>
        <w:jc w:val="both"/>
      </w:pPr>
    </w:p>
    <w:p w14:paraId="0E239A83" w14:textId="6646AAB5" w:rsidR="00985C84" w:rsidRPr="00985C84" w:rsidRDefault="00985C84" w:rsidP="00985C84"/>
    <w:p w14:paraId="06EB5707" w14:textId="7536C698" w:rsidR="00985C84" w:rsidRPr="00985C84" w:rsidRDefault="00CF72DB" w:rsidP="00CF72DB">
      <w:pPr>
        <w:jc w:val="center"/>
      </w:pPr>
      <w:r w:rsidRPr="00736626">
        <w:rPr>
          <w:rFonts w:ascii="Arial" w:hAnsi="Arial" w:cs="Arial"/>
          <w:b/>
          <w:sz w:val="22"/>
          <w:szCs w:val="22"/>
        </w:rPr>
        <w:t>Článek III</w:t>
      </w:r>
    </w:p>
    <w:p w14:paraId="4842323B" w14:textId="77777777" w:rsidR="00CF72DB" w:rsidRPr="00CF72DB" w:rsidRDefault="00CF72DB" w:rsidP="00CF72DB">
      <w:pPr>
        <w:tabs>
          <w:tab w:val="left" w:pos="1908"/>
        </w:tabs>
        <w:jc w:val="center"/>
        <w:rPr>
          <w:b/>
        </w:rPr>
      </w:pPr>
      <w:r w:rsidRPr="00CF72DB">
        <w:rPr>
          <w:b/>
        </w:rPr>
        <w:t>Způsob a místo napojení na páteřní síť</w:t>
      </w:r>
    </w:p>
    <w:p w14:paraId="2E8DCE50" w14:textId="77777777" w:rsidR="00CF72DB" w:rsidRDefault="00CF72DB" w:rsidP="00CF72DB">
      <w:pPr>
        <w:jc w:val="both"/>
      </w:pPr>
    </w:p>
    <w:p w14:paraId="1130947A" w14:textId="105C73D4" w:rsidR="00CF72DB" w:rsidRDefault="00CF72DB" w:rsidP="00CF72DB">
      <w:pPr>
        <w:ind w:firstLine="720"/>
        <w:jc w:val="both"/>
      </w:pPr>
      <w:r w:rsidRPr="00472CB2">
        <w:t>NGA</w:t>
      </w:r>
      <w:r w:rsidR="004F3253">
        <w:t xml:space="preserve"> infrastruktura je</w:t>
      </w:r>
      <w:r>
        <w:t xml:space="preserve"> napojena na stávající optickou síť společnosti Infos Leas, spol. s.r.o. Místa napojení jsou v mapě označena žlutým kolečkem. Jedná se Lysovice, Hlubočany ZD, </w:t>
      </w:r>
      <w:proofErr w:type="spellStart"/>
      <w:r>
        <w:t>Boškůvky</w:t>
      </w:r>
      <w:proofErr w:type="spellEnd"/>
      <w:r>
        <w:t xml:space="preserve">, Bohaté Malkovice a Topolany. Na uvedených místech jsou dostupné optické kabely, </w:t>
      </w:r>
      <w:r w:rsidR="004F3253">
        <w:t>rezervní chráničky a</w:t>
      </w:r>
      <w:r>
        <w:t xml:space="preserve"> vybudované optické vedení společnosti Infos Leas, spol s.r.o. s dostatečnou rezervou vláken. </w:t>
      </w:r>
    </w:p>
    <w:p w14:paraId="0FBCD5C1" w14:textId="77777777" w:rsidR="00CF72DB" w:rsidRDefault="00CF72DB" w:rsidP="00CF72DB">
      <w:pPr>
        <w:ind w:firstLine="720"/>
        <w:jc w:val="both"/>
        <w:rPr>
          <w:b/>
          <w:u w:val="single"/>
        </w:rPr>
      </w:pPr>
    </w:p>
    <w:p w14:paraId="4FB05B89" w14:textId="34292652" w:rsidR="00815C9D" w:rsidRPr="00736626" w:rsidRDefault="00815C9D" w:rsidP="00815C9D">
      <w:pPr>
        <w:jc w:val="center"/>
        <w:rPr>
          <w:rFonts w:ascii="Arial" w:hAnsi="Arial" w:cs="Arial"/>
          <w:sz w:val="22"/>
          <w:szCs w:val="22"/>
        </w:rPr>
      </w:pPr>
      <w:r w:rsidRPr="00736626">
        <w:rPr>
          <w:rFonts w:ascii="Arial" w:hAnsi="Arial" w:cs="Arial"/>
          <w:b/>
          <w:sz w:val="22"/>
          <w:szCs w:val="22"/>
        </w:rPr>
        <w:t>Článek IV</w:t>
      </w:r>
      <w:r w:rsidRPr="00736626">
        <w:rPr>
          <w:rFonts w:ascii="Arial" w:hAnsi="Arial" w:cs="Arial"/>
          <w:b/>
          <w:sz w:val="22"/>
          <w:szCs w:val="22"/>
        </w:rPr>
        <w:br/>
      </w:r>
      <w:r w:rsidRPr="003A4785">
        <w:rPr>
          <w:rFonts w:ascii="Arial" w:hAnsi="Arial" w:cs="Arial"/>
          <w:b/>
          <w:sz w:val="22"/>
          <w:szCs w:val="22"/>
        </w:rPr>
        <w:t>Soustřeďova</w:t>
      </w:r>
      <w:r w:rsidR="004B76D0">
        <w:rPr>
          <w:rFonts w:ascii="Arial" w:hAnsi="Arial" w:cs="Arial"/>
          <w:b/>
          <w:sz w:val="22"/>
          <w:szCs w:val="22"/>
        </w:rPr>
        <w:t xml:space="preserve">cí přístupové body </w:t>
      </w:r>
      <w:r w:rsidRPr="003A4785">
        <w:rPr>
          <w:rFonts w:ascii="Arial" w:hAnsi="Arial" w:cs="Arial"/>
          <w:b/>
          <w:sz w:val="22"/>
          <w:szCs w:val="22"/>
        </w:rPr>
        <w:t xml:space="preserve"> </w:t>
      </w:r>
    </w:p>
    <w:p w14:paraId="566BF202" w14:textId="77777777" w:rsidR="00CF72DB" w:rsidRDefault="00CF72DB" w:rsidP="00CF72DB">
      <w:pPr>
        <w:jc w:val="center"/>
        <w:rPr>
          <w:b/>
          <w:u w:val="single"/>
        </w:rPr>
      </w:pPr>
    </w:p>
    <w:p w14:paraId="0904403E" w14:textId="3944D5D6" w:rsidR="00477198" w:rsidRDefault="00C01853" w:rsidP="00477198">
      <w:pPr>
        <w:ind w:firstLine="720"/>
        <w:jc w:val="both"/>
      </w:pPr>
      <w:r>
        <w:t>Celkově bylo</w:t>
      </w:r>
      <w:r w:rsidR="004F3253">
        <w:t xml:space="preserve"> vybudováno </w:t>
      </w:r>
      <w:r w:rsidR="00CF72DB">
        <w:t>6 soustřeďovacích bodů.</w:t>
      </w:r>
      <w:r>
        <w:t xml:space="preserve"> Technicky se jedná o </w:t>
      </w:r>
      <w:r w:rsidR="00CF72DB">
        <w:t xml:space="preserve"> venkovního pilířového rozvaděče (sloupku), kt</w:t>
      </w:r>
      <w:r w:rsidR="004F3253">
        <w:t>erý slouží</w:t>
      </w:r>
      <w:r w:rsidR="00CF72DB">
        <w:t xml:space="preserve"> k napojení vedení účastnické sítě (koncových </w:t>
      </w:r>
      <w:proofErr w:type="gramStart"/>
      <w:r w:rsidR="004F3253">
        <w:t>zákazníků)</w:t>
      </w:r>
      <w:r>
        <w:t xml:space="preserve"> (KZ</w:t>
      </w:r>
      <w:proofErr w:type="gramEnd"/>
      <w:r>
        <w:t>)</w:t>
      </w:r>
      <w:r w:rsidR="004F3253">
        <w:t>. V těchto bodech je</w:t>
      </w:r>
      <w:r w:rsidR="00CF72DB">
        <w:t xml:space="preserve"> prostor pro osazení pasivní technologie </w:t>
      </w:r>
      <w:r w:rsidR="00CF72DB">
        <w:br/>
      </w:r>
      <w:r w:rsidR="00CF72DB">
        <w:lastRenderedPageBreak/>
        <w:t>(</w:t>
      </w:r>
      <w:proofErr w:type="spellStart"/>
      <w:r w:rsidR="00CF72DB">
        <w:t>splittery</w:t>
      </w:r>
      <w:proofErr w:type="spellEnd"/>
      <w:r w:rsidR="00CF72DB">
        <w:t xml:space="preserve"> 1/64), optických spojek a technologie pro organiz</w:t>
      </w:r>
      <w:r w:rsidR="00477198">
        <w:t>aci kabelů. Optická</w:t>
      </w:r>
      <w:r w:rsidR="004F3253">
        <w:t xml:space="preserve"> vlákna jsou</w:t>
      </w:r>
      <w:r w:rsidR="00CF72DB">
        <w:t xml:space="preserve"> </w:t>
      </w:r>
      <w:r w:rsidR="00477198">
        <w:t>za</w:t>
      </w:r>
      <w:r w:rsidR="00CF72DB">
        <w:t xml:space="preserve">končena pomocí konektorů pro možnost přepojení zákazníka v rámci velkoobchodní nabídky. </w:t>
      </w:r>
      <w:r w:rsidR="004F3253">
        <w:t>Od soustřeďovacího bodu vedou</w:t>
      </w:r>
      <w:r w:rsidR="00CF72DB">
        <w:t xml:space="preserve"> svazky </w:t>
      </w:r>
      <w:proofErr w:type="spellStart"/>
      <w:r w:rsidR="00CF72DB">
        <w:t>mikrotrubiček</w:t>
      </w:r>
      <w:proofErr w:type="spellEnd"/>
      <w:r w:rsidR="00CF72DB">
        <w:t xml:space="preserve"> pro připojení koncových zákazníků a </w:t>
      </w:r>
      <w:proofErr w:type="spellStart"/>
      <w:r w:rsidR="00CF72DB">
        <w:t>mikrotrubičkový</w:t>
      </w:r>
      <w:proofErr w:type="spellEnd"/>
      <w:r w:rsidR="00CF72DB">
        <w:t xml:space="preserve"> svazek pro do podružných sloupových rozv</w:t>
      </w:r>
      <w:r>
        <w:t xml:space="preserve">aděčů. Z podružných rozvaděčů </w:t>
      </w:r>
      <w:r w:rsidR="00CF72DB">
        <w:t xml:space="preserve">vedou svazky </w:t>
      </w:r>
      <w:proofErr w:type="spellStart"/>
      <w:r w:rsidR="00CF72DB">
        <w:t>mikrotrubiček</w:t>
      </w:r>
      <w:proofErr w:type="spellEnd"/>
      <w:r w:rsidR="00CF72DB">
        <w:t xml:space="preserve"> k jednotlivým zákazníkům.</w:t>
      </w:r>
      <w:r w:rsidR="00477198">
        <w:t xml:space="preserve"> </w:t>
      </w:r>
      <w:r w:rsidR="00477198">
        <w:t>Pro připojení koncového zařízení zákazníka (</w:t>
      </w:r>
      <w:proofErr w:type="gramStart"/>
      <w:r w:rsidR="00477198">
        <w:t>KZZ) (účastnická</w:t>
      </w:r>
      <w:proofErr w:type="gramEnd"/>
      <w:r w:rsidR="00477198">
        <w:t xml:space="preserve"> síť) je navržen kabel o 2 vláknech. V soustřeďovacím bodu je tento kabel zakonč</w:t>
      </w:r>
      <w:r w:rsidR="00477198">
        <w:t xml:space="preserve">en jedním optickým </w:t>
      </w:r>
      <w:proofErr w:type="gramStart"/>
      <w:r w:rsidR="00477198">
        <w:t xml:space="preserve">konektorem. </w:t>
      </w:r>
      <w:proofErr w:type="gramEnd"/>
      <w:r w:rsidR="00477198">
        <w:t>N</w:t>
      </w:r>
      <w:r>
        <w:t>a straně zákazníka je</w:t>
      </w:r>
      <w:r w:rsidR="00477198">
        <w:t xml:space="preserve"> zakončení provedeno dle aktuálních možnost</w:t>
      </w:r>
      <w:r>
        <w:t xml:space="preserve">í či požadavků. Standardně je </w:t>
      </w:r>
      <w:r w:rsidR="00477198">
        <w:t xml:space="preserve">ukončena kabelová rezerva 20 metrů v instalační krabici KT250. Provaření na konektor bude až na základě požadavku na aktivaci přípojky. </w:t>
      </w:r>
    </w:p>
    <w:p w14:paraId="06302600" w14:textId="23FEA20A" w:rsidR="00CF72DB" w:rsidRDefault="00CF72DB" w:rsidP="00732A56">
      <w:pPr>
        <w:ind w:firstLine="720"/>
      </w:pPr>
      <w:r>
        <w:t xml:space="preserve"> Pro přívod konektivity do </w:t>
      </w:r>
      <w:r w:rsidR="00C01853">
        <w:t>soustřeďovacího bodu slouží</w:t>
      </w:r>
      <w:r>
        <w:t xml:space="preserve"> distribuční optický kabel o počtu 96 vláken. </w:t>
      </w:r>
    </w:p>
    <w:p w14:paraId="5BF9B5B4" w14:textId="77777777" w:rsidR="00CF72DB" w:rsidRDefault="00CF72DB" w:rsidP="00CF72DB">
      <w:pPr>
        <w:jc w:val="both"/>
      </w:pPr>
    </w:p>
    <w:p w14:paraId="4F768218" w14:textId="77777777" w:rsidR="00815C9D" w:rsidRPr="00736626" w:rsidRDefault="00815C9D" w:rsidP="00815C9D">
      <w:pPr>
        <w:jc w:val="center"/>
        <w:rPr>
          <w:rFonts w:ascii="Arial" w:hAnsi="Arial" w:cs="Arial"/>
          <w:sz w:val="22"/>
          <w:szCs w:val="22"/>
        </w:rPr>
      </w:pPr>
      <w:r w:rsidRPr="00736626">
        <w:rPr>
          <w:rFonts w:ascii="Arial" w:hAnsi="Arial" w:cs="Arial"/>
          <w:b/>
          <w:sz w:val="22"/>
          <w:szCs w:val="22"/>
        </w:rPr>
        <w:t>Článek V</w:t>
      </w:r>
    </w:p>
    <w:p w14:paraId="1069C54A" w14:textId="77777777" w:rsidR="00815C9D" w:rsidRPr="003A4785" w:rsidRDefault="00815C9D" w:rsidP="00815C9D">
      <w:pPr>
        <w:jc w:val="center"/>
        <w:rPr>
          <w:rFonts w:ascii="Arial" w:hAnsi="Arial" w:cs="Arial"/>
          <w:sz w:val="22"/>
          <w:szCs w:val="22"/>
        </w:rPr>
      </w:pPr>
      <w:r w:rsidRPr="003A4785">
        <w:rPr>
          <w:rFonts w:ascii="Arial" w:hAnsi="Arial" w:cs="Arial"/>
          <w:b/>
          <w:sz w:val="22"/>
          <w:szCs w:val="22"/>
        </w:rPr>
        <w:t>Distribuční centra</w:t>
      </w:r>
    </w:p>
    <w:p w14:paraId="460D40FC" w14:textId="77777777" w:rsidR="00815C9D" w:rsidRDefault="00815C9D" w:rsidP="00815C9D">
      <w:pPr>
        <w:rPr>
          <w:b/>
          <w:u w:val="single"/>
        </w:rPr>
      </w:pPr>
    </w:p>
    <w:p w14:paraId="64922C92" w14:textId="33EE0D64" w:rsidR="00815C9D" w:rsidRDefault="00815C9D" w:rsidP="00477198">
      <w:pPr>
        <w:ind w:firstLine="720"/>
        <w:jc w:val="both"/>
      </w:pPr>
      <w:r>
        <w:t>Distribuční kabely a optické propojení mezi soustředným bodem a distribučním bo</w:t>
      </w:r>
      <w:r w:rsidR="00477198">
        <w:t>dem jsou</w:t>
      </w:r>
      <w:r>
        <w:t xml:space="preserve"> řešeny dle topol</w:t>
      </w:r>
      <w:r w:rsidR="00477198">
        <w:t xml:space="preserve">ogie. Ze soustřeďovacího bodu </w:t>
      </w:r>
      <w:r>
        <w:t xml:space="preserve">vede distribuční svazek 4x14mm </w:t>
      </w:r>
      <w:proofErr w:type="spellStart"/>
      <w:r>
        <w:t>mikrotrubiček</w:t>
      </w:r>
      <w:proofErr w:type="spellEnd"/>
      <w:r>
        <w:t xml:space="preserve"> do pilířových rozvaděčů. Do jednotlivýc</w:t>
      </w:r>
      <w:r w:rsidR="00477198">
        <w:t xml:space="preserve">h distribučních </w:t>
      </w:r>
      <w:proofErr w:type="spellStart"/>
      <w:r w:rsidR="00477198">
        <w:t>mikrotrubiček</w:t>
      </w:r>
      <w:proofErr w:type="spellEnd"/>
      <w:r w:rsidR="00477198">
        <w:t xml:space="preserve"> je zafouknutý</w:t>
      </w:r>
      <w:r>
        <w:t xml:space="preserve"> distribuční optický kabel (typicky </w:t>
      </w:r>
      <w:proofErr w:type="gramStart"/>
      <w:r>
        <w:t>48-mi</w:t>
      </w:r>
      <w:proofErr w:type="gramEnd"/>
      <w:r>
        <w:t xml:space="preserve"> vláknový). Z jednotlivých sous</w:t>
      </w:r>
      <w:r w:rsidR="00477198">
        <w:t xml:space="preserve">tředných pilířových rozvaděčů </w:t>
      </w:r>
      <w:r>
        <w:t xml:space="preserve">vedou svazky 12x7mm </w:t>
      </w:r>
      <w:proofErr w:type="spellStart"/>
      <w:r>
        <w:t>mikrotrubiček</w:t>
      </w:r>
      <w:proofErr w:type="spellEnd"/>
      <w:r>
        <w:t xml:space="preserve">  - účastnické vedení.</w:t>
      </w:r>
    </w:p>
    <w:p w14:paraId="56C4B6CD" w14:textId="77777777" w:rsidR="00815C9D" w:rsidRDefault="00815C9D" w:rsidP="00815C9D">
      <w:pPr>
        <w:ind w:firstLine="720"/>
        <w:jc w:val="both"/>
      </w:pPr>
    </w:p>
    <w:p w14:paraId="53A5C78A" w14:textId="5DB22C28" w:rsidR="00815C9D" w:rsidRDefault="00815C9D" w:rsidP="00815C9D">
      <w:pPr>
        <w:ind w:firstLine="720"/>
        <w:jc w:val="both"/>
      </w:pPr>
      <w:r>
        <w:t>Umístění</w:t>
      </w:r>
      <w:r w:rsidR="00477198">
        <w:t xml:space="preserve"> klíčových uzlů sítě je</w:t>
      </w:r>
      <w:r>
        <w:t xml:space="preserve"> ve všech případech v obecních nemovitostech. Využívá se zejména budov obecních úřadů, škol a domů občanské vybavenosti. Důvodem je zajištění pružného servisního zásahu, resp. přístupu k technologiím. </w:t>
      </w:r>
    </w:p>
    <w:p w14:paraId="0D891FFD" w14:textId="77777777" w:rsidR="004B76D0" w:rsidRDefault="004B76D0" w:rsidP="00815C9D">
      <w:pPr>
        <w:ind w:firstLine="720"/>
        <w:jc w:val="both"/>
      </w:pPr>
    </w:p>
    <w:p w14:paraId="19E4D6A5" w14:textId="77777777" w:rsidR="00815C9D" w:rsidRDefault="00815C9D" w:rsidP="00815C9D">
      <w:pPr>
        <w:jc w:val="both"/>
      </w:pPr>
    </w:p>
    <w:p w14:paraId="7B0B45CA" w14:textId="3112BC42" w:rsidR="00815C9D" w:rsidRPr="003E7F1C" w:rsidRDefault="00732A56" w:rsidP="00815C9D">
      <w:pPr>
        <w:jc w:val="center"/>
        <w:rPr>
          <w:b/>
          <w:u w:val="single"/>
        </w:rPr>
      </w:pPr>
      <w:r>
        <w:rPr>
          <w:b/>
          <w:u w:val="single"/>
        </w:rPr>
        <w:t>Celkem je realizováno</w:t>
      </w:r>
      <w:r w:rsidR="00815C9D" w:rsidRPr="003E7F1C">
        <w:rPr>
          <w:b/>
          <w:u w:val="single"/>
        </w:rPr>
        <w:t xml:space="preserve"> </w:t>
      </w:r>
      <w:r w:rsidR="00815C9D">
        <w:rPr>
          <w:b/>
          <w:u w:val="single"/>
        </w:rPr>
        <w:t>5</w:t>
      </w:r>
      <w:r w:rsidR="00815C9D" w:rsidRPr="003E7F1C">
        <w:rPr>
          <w:b/>
          <w:u w:val="single"/>
        </w:rPr>
        <w:t xml:space="preserve"> aktivních distribučních bodů, které jsou v tabulce </w:t>
      </w:r>
      <w:proofErr w:type="gramStart"/>
      <w:r w:rsidR="00815C9D" w:rsidRPr="003E7F1C">
        <w:rPr>
          <w:b/>
          <w:u w:val="single"/>
        </w:rPr>
        <w:t>níže :</w:t>
      </w:r>
      <w:proofErr w:type="gramEnd"/>
    </w:p>
    <w:p w14:paraId="7A814C04" w14:textId="77777777" w:rsidR="00815C9D" w:rsidRPr="00AE018E" w:rsidRDefault="00815C9D" w:rsidP="00815C9D">
      <w:pPr>
        <w:tabs>
          <w:tab w:val="left" w:pos="1908"/>
          <w:tab w:val="left" w:pos="4980"/>
        </w:tabs>
        <w:rPr>
          <w:b/>
        </w:rPr>
      </w:pPr>
    </w:p>
    <w:tbl>
      <w:tblPr>
        <w:tblW w:w="692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385"/>
        <w:gridCol w:w="851"/>
        <w:gridCol w:w="2693"/>
      </w:tblGrid>
      <w:tr w:rsidR="00815C9D" w:rsidRPr="00CE1440" w14:paraId="29CAC46E" w14:textId="77777777" w:rsidTr="004C4D05">
        <w:trPr>
          <w:trHeight w:val="1755"/>
          <w:jc w:val="center"/>
        </w:trPr>
        <w:tc>
          <w:tcPr>
            <w:tcW w:w="3385" w:type="dxa"/>
            <w:shd w:val="clear" w:color="auto" w:fill="auto"/>
            <w:vAlign w:val="center"/>
            <w:hideMark/>
          </w:tcPr>
          <w:p w14:paraId="4D4E3C8C" w14:textId="77777777" w:rsidR="00815C9D" w:rsidRPr="004B76D0" w:rsidRDefault="00815C9D" w:rsidP="004C4D05">
            <w:pPr>
              <w:jc w:val="center"/>
              <w:rPr>
                <w:b/>
                <w:bCs/>
                <w:color w:val="000000"/>
              </w:rPr>
            </w:pPr>
            <w:r w:rsidRPr="004B76D0">
              <w:rPr>
                <w:b/>
                <w:bCs/>
                <w:color w:val="000000"/>
              </w:rPr>
              <w:t>Místo</w:t>
            </w:r>
          </w:p>
        </w:tc>
        <w:tc>
          <w:tcPr>
            <w:tcW w:w="851" w:type="dxa"/>
            <w:shd w:val="clear" w:color="auto" w:fill="auto"/>
            <w:textDirection w:val="tbRl"/>
            <w:vAlign w:val="center"/>
            <w:hideMark/>
          </w:tcPr>
          <w:p w14:paraId="4D75B3E1" w14:textId="77777777" w:rsidR="00815C9D" w:rsidRPr="004B76D0" w:rsidRDefault="00815C9D" w:rsidP="004C4D05">
            <w:pPr>
              <w:jc w:val="center"/>
              <w:rPr>
                <w:b/>
                <w:bCs/>
                <w:color w:val="000000"/>
              </w:rPr>
            </w:pPr>
            <w:r w:rsidRPr="004B76D0">
              <w:rPr>
                <w:b/>
                <w:bCs/>
                <w:color w:val="000000"/>
              </w:rPr>
              <w:t>Technologie</w:t>
            </w:r>
          </w:p>
        </w:tc>
        <w:tc>
          <w:tcPr>
            <w:tcW w:w="2693" w:type="dxa"/>
            <w:shd w:val="clear" w:color="auto" w:fill="auto"/>
            <w:textDirection w:val="tbRl"/>
            <w:vAlign w:val="center"/>
            <w:hideMark/>
          </w:tcPr>
          <w:p w14:paraId="3782A398" w14:textId="77777777" w:rsidR="00815C9D" w:rsidRPr="004B76D0" w:rsidRDefault="00815C9D" w:rsidP="004C4D05">
            <w:pPr>
              <w:jc w:val="center"/>
              <w:rPr>
                <w:b/>
                <w:bCs/>
                <w:color w:val="000000"/>
              </w:rPr>
            </w:pPr>
            <w:r w:rsidRPr="004B76D0">
              <w:rPr>
                <w:b/>
                <w:bCs/>
                <w:color w:val="000000"/>
              </w:rPr>
              <w:t>aktivní prvky v NNI  bodu</w:t>
            </w:r>
          </w:p>
        </w:tc>
      </w:tr>
      <w:tr w:rsidR="00815C9D" w:rsidRPr="00CE1440" w14:paraId="04A05145" w14:textId="77777777" w:rsidTr="004C4D05">
        <w:trPr>
          <w:trHeight w:val="300"/>
          <w:jc w:val="center"/>
        </w:trPr>
        <w:tc>
          <w:tcPr>
            <w:tcW w:w="3385" w:type="dxa"/>
            <w:shd w:val="clear" w:color="auto" w:fill="auto"/>
            <w:noWrap/>
            <w:vAlign w:val="center"/>
            <w:hideMark/>
          </w:tcPr>
          <w:p w14:paraId="62DE6B01" w14:textId="77777777" w:rsidR="00815C9D" w:rsidRPr="004B76D0" w:rsidRDefault="00815C9D" w:rsidP="004C4D05">
            <w:pPr>
              <w:jc w:val="center"/>
              <w:rPr>
                <w:color w:val="000000"/>
              </w:rPr>
            </w:pPr>
            <w:r w:rsidRPr="004B76D0">
              <w:rPr>
                <w:color w:val="000000"/>
              </w:rPr>
              <w:t xml:space="preserve">Kojátky + </w:t>
            </w:r>
            <w:proofErr w:type="spellStart"/>
            <w:r w:rsidRPr="004B76D0">
              <w:rPr>
                <w:color w:val="000000"/>
              </w:rPr>
              <w:t>Šardičky</w:t>
            </w:r>
            <w:proofErr w:type="spellEnd"/>
          </w:p>
        </w:tc>
        <w:tc>
          <w:tcPr>
            <w:tcW w:w="851" w:type="dxa"/>
            <w:shd w:val="clear" w:color="auto" w:fill="auto"/>
            <w:noWrap/>
            <w:vAlign w:val="center"/>
            <w:hideMark/>
          </w:tcPr>
          <w:p w14:paraId="09BBE44D" w14:textId="77777777" w:rsidR="00815C9D" w:rsidRPr="004B76D0" w:rsidRDefault="00815C9D" w:rsidP="004C4D05">
            <w:pPr>
              <w:jc w:val="center"/>
              <w:rPr>
                <w:color w:val="000000"/>
              </w:rPr>
            </w:pPr>
            <w:r w:rsidRPr="004B76D0">
              <w:rPr>
                <w:color w:val="000000"/>
              </w:rPr>
              <w:t>PON</w:t>
            </w:r>
          </w:p>
        </w:tc>
        <w:tc>
          <w:tcPr>
            <w:tcW w:w="2693" w:type="dxa"/>
            <w:shd w:val="clear" w:color="auto" w:fill="auto"/>
            <w:noWrap/>
            <w:vAlign w:val="center"/>
            <w:hideMark/>
          </w:tcPr>
          <w:p w14:paraId="083216C6" w14:textId="77777777" w:rsidR="00815C9D" w:rsidRPr="004B76D0" w:rsidRDefault="00815C9D" w:rsidP="004C4D05">
            <w:pPr>
              <w:jc w:val="center"/>
              <w:rPr>
                <w:color w:val="000000"/>
              </w:rPr>
            </w:pPr>
            <w:r w:rsidRPr="004B76D0">
              <w:rPr>
                <w:color w:val="000000"/>
              </w:rPr>
              <w:t>OLT</w:t>
            </w:r>
          </w:p>
        </w:tc>
      </w:tr>
      <w:tr w:rsidR="00815C9D" w:rsidRPr="00CE1440" w14:paraId="5C0D1ED3" w14:textId="77777777" w:rsidTr="004C4D05">
        <w:trPr>
          <w:trHeight w:val="620"/>
          <w:jc w:val="center"/>
        </w:trPr>
        <w:tc>
          <w:tcPr>
            <w:tcW w:w="3385" w:type="dxa"/>
            <w:shd w:val="clear" w:color="auto" w:fill="auto"/>
            <w:noWrap/>
            <w:vAlign w:val="center"/>
            <w:hideMark/>
          </w:tcPr>
          <w:p w14:paraId="155A8568" w14:textId="77777777" w:rsidR="00815C9D" w:rsidRPr="004B76D0" w:rsidRDefault="00815C9D" w:rsidP="004C4D05">
            <w:pPr>
              <w:jc w:val="center"/>
              <w:rPr>
                <w:color w:val="000000"/>
              </w:rPr>
            </w:pPr>
            <w:r w:rsidRPr="004B76D0">
              <w:rPr>
                <w:color w:val="000000"/>
              </w:rPr>
              <w:t>Hlubočany + Terešov</w:t>
            </w:r>
          </w:p>
        </w:tc>
        <w:tc>
          <w:tcPr>
            <w:tcW w:w="851" w:type="dxa"/>
            <w:shd w:val="clear" w:color="auto" w:fill="auto"/>
            <w:noWrap/>
            <w:vAlign w:val="center"/>
            <w:hideMark/>
          </w:tcPr>
          <w:p w14:paraId="4CBCA93E" w14:textId="77777777" w:rsidR="00815C9D" w:rsidRPr="004B76D0" w:rsidRDefault="00815C9D" w:rsidP="004C4D05">
            <w:pPr>
              <w:jc w:val="center"/>
              <w:rPr>
                <w:color w:val="000000"/>
              </w:rPr>
            </w:pPr>
            <w:r w:rsidRPr="004B76D0">
              <w:rPr>
                <w:color w:val="000000"/>
              </w:rPr>
              <w:t>PON</w:t>
            </w:r>
          </w:p>
        </w:tc>
        <w:tc>
          <w:tcPr>
            <w:tcW w:w="2693" w:type="dxa"/>
            <w:shd w:val="clear" w:color="auto" w:fill="auto"/>
            <w:noWrap/>
            <w:vAlign w:val="center"/>
            <w:hideMark/>
          </w:tcPr>
          <w:p w14:paraId="7CB58DC8" w14:textId="77777777" w:rsidR="00815C9D" w:rsidRPr="004B76D0" w:rsidRDefault="00815C9D" w:rsidP="004C4D05">
            <w:pPr>
              <w:jc w:val="center"/>
              <w:rPr>
                <w:color w:val="000000"/>
              </w:rPr>
            </w:pPr>
            <w:r w:rsidRPr="004B76D0">
              <w:rPr>
                <w:color w:val="000000"/>
              </w:rPr>
              <w:t>OLT</w:t>
            </w:r>
          </w:p>
        </w:tc>
      </w:tr>
      <w:tr w:rsidR="00815C9D" w:rsidRPr="00CE1440" w14:paraId="4F6027DC" w14:textId="77777777" w:rsidTr="004C4D05">
        <w:trPr>
          <w:trHeight w:val="300"/>
          <w:jc w:val="center"/>
        </w:trPr>
        <w:tc>
          <w:tcPr>
            <w:tcW w:w="3385" w:type="dxa"/>
            <w:shd w:val="clear" w:color="auto" w:fill="auto"/>
            <w:noWrap/>
            <w:vAlign w:val="center"/>
            <w:hideMark/>
          </w:tcPr>
          <w:p w14:paraId="7E647784" w14:textId="77777777" w:rsidR="00815C9D" w:rsidRPr="004B76D0" w:rsidRDefault="00815C9D" w:rsidP="004C4D05">
            <w:pPr>
              <w:jc w:val="center"/>
              <w:rPr>
                <w:color w:val="000000"/>
              </w:rPr>
            </w:pPr>
            <w:r w:rsidRPr="004B76D0">
              <w:rPr>
                <w:color w:val="000000"/>
              </w:rPr>
              <w:t>Křižanovice u Vyškova</w:t>
            </w:r>
          </w:p>
        </w:tc>
        <w:tc>
          <w:tcPr>
            <w:tcW w:w="851" w:type="dxa"/>
            <w:shd w:val="clear" w:color="auto" w:fill="auto"/>
            <w:noWrap/>
            <w:vAlign w:val="center"/>
            <w:hideMark/>
          </w:tcPr>
          <w:p w14:paraId="6F49EE3F" w14:textId="77777777" w:rsidR="00815C9D" w:rsidRPr="004B76D0" w:rsidRDefault="00815C9D" w:rsidP="004C4D05">
            <w:pPr>
              <w:jc w:val="center"/>
              <w:rPr>
                <w:color w:val="000000"/>
              </w:rPr>
            </w:pPr>
            <w:r w:rsidRPr="004B76D0">
              <w:rPr>
                <w:color w:val="000000"/>
              </w:rPr>
              <w:t>PON</w:t>
            </w:r>
          </w:p>
        </w:tc>
        <w:tc>
          <w:tcPr>
            <w:tcW w:w="2693" w:type="dxa"/>
            <w:shd w:val="clear" w:color="auto" w:fill="auto"/>
            <w:noWrap/>
            <w:vAlign w:val="bottom"/>
            <w:hideMark/>
          </w:tcPr>
          <w:p w14:paraId="0245EB4A" w14:textId="77777777" w:rsidR="00815C9D" w:rsidRPr="004B76D0" w:rsidRDefault="00815C9D" w:rsidP="004C4D05">
            <w:pPr>
              <w:jc w:val="center"/>
              <w:rPr>
                <w:color w:val="000000"/>
              </w:rPr>
            </w:pPr>
            <w:r w:rsidRPr="004B76D0">
              <w:rPr>
                <w:color w:val="000000"/>
              </w:rPr>
              <w:t>OLT</w:t>
            </w:r>
          </w:p>
        </w:tc>
      </w:tr>
      <w:tr w:rsidR="00815C9D" w:rsidRPr="00CE1440" w14:paraId="51DA3FDC" w14:textId="77777777" w:rsidTr="004C4D05">
        <w:trPr>
          <w:trHeight w:val="620"/>
          <w:jc w:val="center"/>
        </w:trPr>
        <w:tc>
          <w:tcPr>
            <w:tcW w:w="3385" w:type="dxa"/>
            <w:shd w:val="clear" w:color="auto" w:fill="auto"/>
            <w:noWrap/>
            <w:vAlign w:val="center"/>
            <w:hideMark/>
          </w:tcPr>
          <w:p w14:paraId="36E602AF" w14:textId="77777777" w:rsidR="00815C9D" w:rsidRPr="004B76D0" w:rsidRDefault="00815C9D" w:rsidP="004C4D05">
            <w:pPr>
              <w:jc w:val="center"/>
              <w:rPr>
                <w:color w:val="000000"/>
              </w:rPr>
            </w:pPr>
            <w:r w:rsidRPr="004B76D0">
              <w:rPr>
                <w:color w:val="000000"/>
              </w:rPr>
              <w:t>Moravské Prusy</w:t>
            </w:r>
          </w:p>
        </w:tc>
        <w:tc>
          <w:tcPr>
            <w:tcW w:w="851" w:type="dxa"/>
            <w:shd w:val="clear" w:color="auto" w:fill="auto"/>
            <w:noWrap/>
            <w:vAlign w:val="center"/>
            <w:hideMark/>
          </w:tcPr>
          <w:p w14:paraId="3101C34D" w14:textId="77777777" w:rsidR="00815C9D" w:rsidRPr="004B76D0" w:rsidRDefault="00815C9D" w:rsidP="004C4D05">
            <w:pPr>
              <w:jc w:val="center"/>
              <w:rPr>
                <w:color w:val="000000"/>
              </w:rPr>
            </w:pPr>
            <w:r w:rsidRPr="004B76D0">
              <w:rPr>
                <w:color w:val="000000"/>
              </w:rPr>
              <w:t>PON</w:t>
            </w:r>
          </w:p>
        </w:tc>
        <w:tc>
          <w:tcPr>
            <w:tcW w:w="2693" w:type="dxa"/>
            <w:shd w:val="clear" w:color="auto" w:fill="auto"/>
            <w:noWrap/>
            <w:vAlign w:val="center"/>
            <w:hideMark/>
          </w:tcPr>
          <w:p w14:paraId="2BAE1EA4" w14:textId="77777777" w:rsidR="00815C9D" w:rsidRPr="004B76D0" w:rsidRDefault="00815C9D" w:rsidP="004C4D05">
            <w:pPr>
              <w:jc w:val="center"/>
              <w:rPr>
                <w:color w:val="000000"/>
              </w:rPr>
            </w:pPr>
            <w:r w:rsidRPr="004B76D0">
              <w:rPr>
                <w:color w:val="000000"/>
              </w:rPr>
              <w:t>OLT</w:t>
            </w:r>
          </w:p>
        </w:tc>
      </w:tr>
      <w:tr w:rsidR="00815C9D" w:rsidRPr="00CE1440" w14:paraId="3406E2BF" w14:textId="77777777" w:rsidTr="004C4D05">
        <w:trPr>
          <w:trHeight w:val="300"/>
          <w:jc w:val="center"/>
        </w:trPr>
        <w:tc>
          <w:tcPr>
            <w:tcW w:w="3385" w:type="dxa"/>
            <w:shd w:val="clear" w:color="auto" w:fill="auto"/>
            <w:noWrap/>
            <w:vAlign w:val="center"/>
            <w:hideMark/>
          </w:tcPr>
          <w:p w14:paraId="3CD0C34C" w14:textId="77777777" w:rsidR="00815C9D" w:rsidRPr="004B76D0" w:rsidRDefault="00815C9D" w:rsidP="004C4D05">
            <w:pPr>
              <w:jc w:val="center"/>
              <w:rPr>
                <w:color w:val="000000"/>
              </w:rPr>
            </w:pPr>
            <w:r w:rsidRPr="004B76D0">
              <w:rPr>
                <w:color w:val="000000"/>
              </w:rPr>
              <w:t>Kučerov + Zvonovice</w:t>
            </w:r>
          </w:p>
        </w:tc>
        <w:tc>
          <w:tcPr>
            <w:tcW w:w="851" w:type="dxa"/>
            <w:shd w:val="clear" w:color="auto" w:fill="auto"/>
            <w:noWrap/>
            <w:vAlign w:val="center"/>
            <w:hideMark/>
          </w:tcPr>
          <w:p w14:paraId="2FE1156C" w14:textId="77777777" w:rsidR="00815C9D" w:rsidRPr="004B76D0" w:rsidRDefault="00815C9D" w:rsidP="004C4D05">
            <w:pPr>
              <w:jc w:val="center"/>
              <w:rPr>
                <w:color w:val="000000"/>
              </w:rPr>
            </w:pPr>
            <w:r w:rsidRPr="004B76D0">
              <w:rPr>
                <w:color w:val="000000"/>
              </w:rPr>
              <w:t>PON</w:t>
            </w:r>
          </w:p>
        </w:tc>
        <w:tc>
          <w:tcPr>
            <w:tcW w:w="2693" w:type="dxa"/>
            <w:shd w:val="clear" w:color="auto" w:fill="auto"/>
            <w:noWrap/>
            <w:vAlign w:val="bottom"/>
            <w:hideMark/>
          </w:tcPr>
          <w:p w14:paraId="68FFAFC4" w14:textId="77777777" w:rsidR="00815C9D" w:rsidRPr="004B76D0" w:rsidRDefault="00815C9D" w:rsidP="004C4D05">
            <w:pPr>
              <w:jc w:val="center"/>
              <w:rPr>
                <w:color w:val="000000"/>
              </w:rPr>
            </w:pPr>
            <w:r w:rsidRPr="004B76D0">
              <w:rPr>
                <w:color w:val="000000"/>
              </w:rPr>
              <w:t>OLT</w:t>
            </w:r>
          </w:p>
        </w:tc>
      </w:tr>
    </w:tbl>
    <w:p w14:paraId="07358C7C" w14:textId="77777777" w:rsidR="00815C9D" w:rsidRDefault="00815C9D" w:rsidP="00815C9D">
      <w:pPr>
        <w:autoSpaceDE w:val="0"/>
        <w:autoSpaceDN w:val="0"/>
        <w:adjustRightInd w:val="0"/>
        <w:jc w:val="center"/>
        <w:rPr>
          <w:b/>
          <w:color w:val="000000"/>
          <w:u w:val="single"/>
        </w:rPr>
      </w:pPr>
    </w:p>
    <w:p w14:paraId="2C5B3562" w14:textId="77777777" w:rsidR="00815C9D" w:rsidRDefault="00815C9D" w:rsidP="00815C9D">
      <w:pPr>
        <w:autoSpaceDE w:val="0"/>
        <w:autoSpaceDN w:val="0"/>
        <w:adjustRightInd w:val="0"/>
        <w:jc w:val="center"/>
        <w:rPr>
          <w:b/>
          <w:color w:val="000000"/>
          <w:u w:val="single"/>
        </w:rPr>
      </w:pPr>
    </w:p>
    <w:p w14:paraId="6457E165" w14:textId="1A6ED448" w:rsidR="009A1A7A" w:rsidRPr="005A55A2" w:rsidRDefault="009A1A7A" w:rsidP="009A1A7A">
      <w:pPr>
        <w:spacing w:before="100" w:beforeAutospacing="1" w:after="100" w:afterAutospacing="1"/>
        <w:ind w:firstLine="708"/>
        <w:jc w:val="both"/>
        <w:rPr>
          <w:iCs/>
        </w:rPr>
      </w:pPr>
      <w:r w:rsidRPr="005A55A2">
        <w:rPr>
          <w:iCs/>
        </w:rPr>
        <w:t xml:space="preserve">Další možnost </w:t>
      </w:r>
      <w:r>
        <w:rPr>
          <w:iCs/>
        </w:rPr>
        <w:t xml:space="preserve">je </w:t>
      </w:r>
      <w:r w:rsidRPr="005A55A2">
        <w:rPr>
          <w:iCs/>
        </w:rPr>
        <w:t>předání přístupu na rozhraní přípojné sítě ve Vyškově, na adrese Puškinova 2. Zde je aktuálně centrální napojení optické sítě na tranzitního operátora (</w:t>
      </w:r>
      <w:proofErr w:type="spellStart"/>
      <w:r w:rsidRPr="005A55A2">
        <w:rPr>
          <w:iCs/>
        </w:rPr>
        <w:t>DialTelecom</w:t>
      </w:r>
      <w:proofErr w:type="spellEnd"/>
      <w:r w:rsidRPr="005A55A2">
        <w:rPr>
          <w:iCs/>
        </w:rPr>
        <w:t xml:space="preserve"> a.s.) ve směru na NIX.CZ. Na uvedené adrese je možnost napojení na několik dalších tranzitních operátorů (UPC, </w:t>
      </w:r>
      <w:proofErr w:type="spellStart"/>
      <w:r w:rsidRPr="005A55A2">
        <w:rPr>
          <w:iCs/>
        </w:rPr>
        <w:t>ČRa</w:t>
      </w:r>
      <w:proofErr w:type="spellEnd"/>
      <w:r w:rsidRPr="005A55A2">
        <w:rPr>
          <w:iCs/>
        </w:rPr>
        <w:t xml:space="preserve">, </w:t>
      </w:r>
      <w:proofErr w:type="spellStart"/>
      <w:r w:rsidRPr="005A55A2">
        <w:rPr>
          <w:iCs/>
        </w:rPr>
        <w:t>SelfNet</w:t>
      </w:r>
      <w:proofErr w:type="spellEnd"/>
      <w:r w:rsidRPr="005A55A2">
        <w:rPr>
          <w:iCs/>
        </w:rPr>
        <w:t xml:space="preserve">, CETIN atd.). Po dohodě a ověření technické proveditelnosti je možné předat přístup i v rámci hlavních POP tranzitu páteřní sítě </w:t>
      </w:r>
      <w:r w:rsidRPr="005A55A2">
        <w:rPr>
          <w:iCs/>
        </w:rPr>
        <w:lastRenderedPageBreak/>
        <w:t>v ČR. Na této adrese je pro velkoobchod nabízena varianta přístupu na principu VLAN či tunelů Q-in-Q. Z uvedené adresy k jednotlivým distribučním bodům bude využita stávající optická infrastruktura (aktivní i pasivní) společnosti Infos Leas spol. s.r.o</w:t>
      </w:r>
    </w:p>
    <w:p w14:paraId="398C541F" w14:textId="77777777" w:rsidR="00815C9D" w:rsidRDefault="00815C9D" w:rsidP="00815C9D">
      <w:pPr>
        <w:jc w:val="both"/>
      </w:pPr>
    </w:p>
    <w:p w14:paraId="7579C18C" w14:textId="77777777" w:rsidR="00C01853" w:rsidRDefault="00C01853" w:rsidP="00815C9D">
      <w:pPr>
        <w:jc w:val="both"/>
      </w:pPr>
    </w:p>
    <w:p w14:paraId="32FA5552" w14:textId="77777777" w:rsidR="00815C9D" w:rsidRPr="005B27F0" w:rsidRDefault="00815C9D" w:rsidP="00815C9D">
      <w:pPr>
        <w:jc w:val="center"/>
      </w:pPr>
      <w:r w:rsidRPr="005B27F0">
        <w:rPr>
          <w:rFonts w:ascii="Arial" w:hAnsi="Arial" w:cs="Arial"/>
          <w:b/>
          <w:sz w:val="22"/>
          <w:szCs w:val="22"/>
        </w:rPr>
        <w:t>Článek VI</w:t>
      </w:r>
    </w:p>
    <w:p w14:paraId="48A80860" w14:textId="77777777" w:rsidR="00815C9D" w:rsidRPr="003A4785" w:rsidRDefault="00815C9D" w:rsidP="00815C9D">
      <w:pPr>
        <w:jc w:val="center"/>
      </w:pPr>
      <w:r w:rsidRPr="003A4785">
        <w:rPr>
          <w:rFonts w:ascii="Arial" w:hAnsi="Arial" w:cs="Arial"/>
          <w:b/>
          <w:color w:val="000000"/>
          <w:sz w:val="22"/>
          <w:szCs w:val="22"/>
        </w:rPr>
        <w:t>Napájení aktivních prvků, odběrná místa elektřiny, zálohování</w:t>
      </w:r>
    </w:p>
    <w:p w14:paraId="01FC25AA" w14:textId="77777777" w:rsidR="00CF72DB" w:rsidRDefault="00CF72DB" w:rsidP="00CF72DB">
      <w:pPr>
        <w:jc w:val="both"/>
      </w:pPr>
    </w:p>
    <w:p w14:paraId="13090AD4" w14:textId="7CDE49CA" w:rsidR="00815C9D" w:rsidRDefault="00C01853" w:rsidP="004D22F1">
      <w:pPr>
        <w:ind w:firstLine="720"/>
        <w:jc w:val="both"/>
      </w:pPr>
      <w:r>
        <w:t>Aktivní prvky jsou</w:t>
      </w:r>
      <w:r w:rsidR="00815C9D">
        <w:t xml:space="preserve"> napájeny v jednotlivých distribučních bodech napětím 230V, 5</w:t>
      </w:r>
      <w:r>
        <w:t>0 Hz. v každém takovém uzlu je</w:t>
      </w:r>
      <w:r w:rsidR="00815C9D">
        <w:t xml:space="preserve"> osazena APC Smart-UPS 2200VA s dohledovou kartou. Výkon každé UPS je 1980W a dostačuje pro zálohu min. 2 hodiny, což je dojezdová doba </w:t>
      </w:r>
      <w:r w:rsidR="00815C9D">
        <w:br/>
        <w:t>technika v případě požadavku na zálohu pomocí agregátu. Celkem budou zřízeny tři nová odběrná místa elektrické energie.</w:t>
      </w:r>
    </w:p>
    <w:p w14:paraId="0D766D4E" w14:textId="542960C9" w:rsidR="00985C84" w:rsidRDefault="00985C84" w:rsidP="00985C84"/>
    <w:p w14:paraId="0E7863AA" w14:textId="77777777" w:rsidR="00815C9D" w:rsidRDefault="00815C9D" w:rsidP="00985C84"/>
    <w:p w14:paraId="3D4D42D3" w14:textId="77777777" w:rsidR="00815C9D" w:rsidRPr="00736626" w:rsidRDefault="00815C9D" w:rsidP="00815C9D">
      <w:pPr>
        <w:jc w:val="both"/>
        <w:rPr>
          <w:rFonts w:ascii="Arial" w:hAnsi="Arial" w:cs="Arial"/>
          <w:sz w:val="22"/>
          <w:szCs w:val="22"/>
        </w:rPr>
      </w:pPr>
    </w:p>
    <w:p w14:paraId="58095D6F" w14:textId="77777777" w:rsidR="00815C9D" w:rsidRPr="005B27F0" w:rsidRDefault="00815C9D" w:rsidP="00815C9D">
      <w:pPr>
        <w:jc w:val="center"/>
      </w:pPr>
      <w:r w:rsidRPr="005B27F0">
        <w:rPr>
          <w:rFonts w:ascii="Arial" w:hAnsi="Arial" w:cs="Arial"/>
          <w:b/>
          <w:sz w:val="22"/>
          <w:szCs w:val="22"/>
        </w:rPr>
        <w:t>Článek VII</w:t>
      </w:r>
    </w:p>
    <w:p w14:paraId="7A5261C8" w14:textId="77777777" w:rsidR="00815C9D" w:rsidRPr="00A258DE" w:rsidRDefault="00815C9D" w:rsidP="00815C9D">
      <w:pPr>
        <w:jc w:val="center"/>
        <w:rPr>
          <w:rFonts w:ascii="Arial" w:hAnsi="Arial" w:cs="Arial"/>
          <w:b/>
          <w:color w:val="000000"/>
          <w:sz w:val="22"/>
          <w:szCs w:val="22"/>
        </w:rPr>
      </w:pPr>
      <w:r w:rsidRPr="00A258DE">
        <w:rPr>
          <w:rFonts w:ascii="Arial" w:hAnsi="Arial" w:cs="Arial"/>
          <w:b/>
          <w:color w:val="000000"/>
          <w:sz w:val="22"/>
          <w:szCs w:val="22"/>
        </w:rPr>
        <w:t>Grafické zobrazení navrhované topologie</w:t>
      </w:r>
    </w:p>
    <w:p w14:paraId="3B94249C" w14:textId="77777777" w:rsidR="00815C9D" w:rsidRPr="00985C84" w:rsidRDefault="00815C9D" w:rsidP="00985C84"/>
    <w:p w14:paraId="28863260" w14:textId="77777777" w:rsidR="00815C9D" w:rsidRDefault="00815C9D" w:rsidP="00815C9D">
      <w:pPr>
        <w:tabs>
          <w:tab w:val="left" w:pos="1908"/>
        </w:tabs>
        <w:jc w:val="center"/>
      </w:pPr>
    </w:p>
    <w:p w14:paraId="3F474C31" w14:textId="77777777" w:rsidR="00815C9D" w:rsidRPr="008F7F64" w:rsidRDefault="00815C9D" w:rsidP="00815C9D">
      <w:pPr>
        <w:tabs>
          <w:tab w:val="left" w:pos="1908"/>
        </w:tabs>
        <w:jc w:val="center"/>
        <w:rPr>
          <w:b/>
          <w:u w:val="single"/>
        </w:rPr>
      </w:pPr>
      <w:r w:rsidRPr="008F7F64">
        <w:rPr>
          <w:b/>
          <w:u w:val="single"/>
        </w:rPr>
        <w:t>Topologie sítě:</w:t>
      </w:r>
    </w:p>
    <w:p w14:paraId="2D42B9EF" w14:textId="77777777" w:rsidR="00815C9D" w:rsidRDefault="00815C9D" w:rsidP="00815C9D">
      <w:pPr>
        <w:tabs>
          <w:tab w:val="left" w:pos="1908"/>
        </w:tabs>
        <w:jc w:val="center"/>
      </w:pPr>
    </w:p>
    <w:p w14:paraId="73E3E043" w14:textId="77777777" w:rsidR="00815C9D" w:rsidRDefault="00815C9D" w:rsidP="00815C9D">
      <w:pPr>
        <w:tabs>
          <w:tab w:val="left" w:pos="1908"/>
        </w:tabs>
        <w:jc w:val="center"/>
      </w:pPr>
      <w:r>
        <w:rPr>
          <w:noProof/>
        </w:rPr>
        <w:drawing>
          <wp:inline distT="0" distB="0" distL="0" distR="0" wp14:anchorId="1844F676" wp14:editId="28AFCE48">
            <wp:extent cx="5730875" cy="2679608"/>
            <wp:effectExtent l="0" t="0" r="3175" b="698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0875" cy="2679608"/>
                    </a:xfrm>
                    <a:prstGeom prst="rect">
                      <a:avLst/>
                    </a:prstGeom>
                  </pic:spPr>
                </pic:pic>
              </a:graphicData>
            </a:graphic>
          </wp:inline>
        </w:drawing>
      </w:r>
    </w:p>
    <w:p w14:paraId="081F4D66" w14:textId="77777777" w:rsidR="00815C9D" w:rsidRDefault="00815C9D" w:rsidP="00815C9D">
      <w:pPr>
        <w:tabs>
          <w:tab w:val="left" w:pos="1908"/>
        </w:tabs>
        <w:jc w:val="center"/>
      </w:pPr>
    </w:p>
    <w:p w14:paraId="33E8FAA0" w14:textId="77777777" w:rsidR="00815C9D" w:rsidRDefault="00815C9D" w:rsidP="00815C9D">
      <w:pPr>
        <w:tabs>
          <w:tab w:val="left" w:pos="1908"/>
        </w:tabs>
        <w:jc w:val="center"/>
      </w:pPr>
    </w:p>
    <w:p w14:paraId="0BE3AB4A" w14:textId="77777777" w:rsidR="00815C9D" w:rsidRDefault="00815C9D" w:rsidP="00815C9D">
      <w:pPr>
        <w:tabs>
          <w:tab w:val="left" w:pos="1908"/>
        </w:tabs>
        <w:jc w:val="center"/>
      </w:pPr>
    </w:p>
    <w:p w14:paraId="382EDD39" w14:textId="77777777" w:rsidR="00815C9D" w:rsidRDefault="00815C9D" w:rsidP="00815C9D">
      <w:pPr>
        <w:tabs>
          <w:tab w:val="left" w:pos="1908"/>
        </w:tabs>
        <w:jc w:val="center"/>
        <w:rPr>
          <w:b/>
          <w:u w:val="single"/>
        </w:rPr>
      </w:pPr>
      <w:r w:rsidRPr="008F7F64">
        <w:rPr>
          <w:b/>
          <w:u w:val="single"/>
        </w:rPr>
        <w:t xml:space="preserve">Seznam aktivních prvků: </w:t>
      </w:r>
    </w:p>
    <w:p w14:paraId="78E9950B" w14:textId="77777777" w:rsidR="00815C9D" w:rsidRPr="008F7F64" w:rsidRDefault="00815C9D" w:rsidP="00815C9D">
      <w:pPr>
        <w:tabs>
          <w:tab w:val="left" w:pos="1908"/>
        </w:tabs>
        <w:jc w:val="center"/>
        <w:rPr>
          <w:b/>
          <w:u w:val="single"/>
        </w:rPr>
      </w:pPr>
    </w:p>
    <w:tbl>
      <w:tblPr>
        <w:tblW w:w="5700" w:type="dxa"/>
        <w:jc w:val="center"/>
        <w:tblCellMar>
          <w:left w:w="70" w:type="dxa"/>
          <w:right w:w="70" w:type="dxa"/>
        </w:tblCellMar>
        <w:tblLook w:val="04A0" w:firstRow="1" w:lastRow="0" w:firstColumn="1" w:lastColumn="0" w:noHBand="0" w:noVBand="1"/>
      </w:tblPr>
      <w:tblGrid>
        <w:gridCol w:w="3260"/>
        <w:gridCol w:w="1880"/>
        <w:gridCol w:w="560"/>
      </w:tblGrid>
      <w:tr w:rsidR="00815C9D" w14:paraId="6A41A239" w14:textId="77777777" w:rsidTr="004C4D05">
        <w:trPr>
          <w:trHeight w:val="300"/>
          <w:jc w:val="center"/>
        </w:trPr>
        <w:tc>
          <w:tcPr>
            <w:tcW w:w="32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407AFD2" w14:textId="77777777" w:rsidR="00815C9D" w:rsidRPr="008F7F64" w:rsidRDefault="00815C9D" w:rsidP="004C4D05">
            <w:pPr>
              <w:jc w:val="center"/>
              <w:rPr>
                <w:rFonts w:ascii="Calibri" w:hAnsi="Calibri" w:cs="Calibri"/>
                <w:b/>
                <w:color w:val="000000"/>
                <w:sz w:val="22"/>
                <w:szCs w:val="22"/>
              </w:rPr>
            </w:pPr>
            <w:r w:rsidRPr="008F7F64">
              <w:rPr>
                <w:rFonts w:ascii="Calibri" w:hAnsi="Calibri" w:cs="Calibri"/>
                <w:b/>
                <w:color w:val="000000"/>
                <w:sz w:val="22"/>
                <w:szCs w:val="22"/>
              </w:rPr>
              <w:t>název / výrobce</w:t>
            </w:r>
          </w:p>
        </w:tc>
        <w:tc>
          <w:tcPr>
            <w:tcW w:w="1880" w:type="dxa"/>
            <w:tcBorders>
              <w:top w:val="single" w:sz="8" w:space="0" w:color="auto"/>
              <w:left w:val="nil"/>
              <w:bottom w:val="single" w:sz="4" w:space="0" w:color="auto"/>
              <w:right w:val="single" w:sz="4" w:space="0" w:color="auto"/>
            </w:tcBorders>
            <w:shd w:val="clear" w:color="auto" w:fill="auto"/>
            <w:noWrap/>
            <w:vAlign w:val="bottom"/>
            <w:hideMark/>
          </w:tcPr>
          <w:p w14:paraId="25F0E9A0" w14:textId="77777777" w:rsidR="00815C9D" w:rsidRPr="008F7F64" w:rsidRDefault="00815C9D" w:rsidP="004C4D05">
            <w:pPr>
              <w:jc w:val="center"/>
              <w:rPr>
                <w:rFonts w:ascii="Calibri" w:hAnsi="Calibri" w:cs="Calibri"/>
                <w:b/>
                <w:color w:val="000000"/>
                <w:sz w:val="22"/>
                <w:szCs w:val="22"/>
              </w:rPr>
            </w:pPr>
            <w:r w:rsidRPr="008F7F64">
              <w:rPr>
                <w:rFonts w:ascii="Calibri" w:hAnsi="Calibri" w:cs="Calibri"/>
                <w:b/>
                <w:color w:val="000000"/>
                <w:sz w:val="22"/>
                <w:szCs w:val="22"/>
              </w:rPr>
              <w:t>Typ</w:t>
            </w:r>
          </w:p>
        </w:tc>
        <w:tc>
          <w:tcPr>
            <w:tcW w:w="560" w:type="dxa"/>
            <w:tcBorders>
              <w:top w:val="single" w:sz="8" w:space="0" w:color="auto"/>
              <w:left w:val="nil"/>
              <w:bottom w:val="single" w:sz="4" w:space="0" w:color="auto"/>
              <w:right w:val="single" w:sz="8" w:space="0" w:color="auto"/>
            </w:tcBorders>
            <w:shd w:val="clear" w:color="auto" w:fill="auto"/>
            <w:noWrap/>
            <w:vAlign w:val="bottom"/>
            <w:hideMark/>
          </w:tcPr>
          <w:p w14:paraId="263F6CE7" w14:textId="77777777" w:rsidR="00815C9D" w:rsidRPr="008F7F64" w:rsidRDefault="00815C9D" w:rsidP="004C4D05">
            <w:pPr>
              <w:jc w:val="center"/>
              <w:rPr>
                <w:rFonts w:ascii="Calibri" w:hAnsi="Calibri" w:cs="Calibri"/>
                <w:b/>
                <w:color w:val="000000"/>
                <w:sz w:val="22"/>
                <w:szCs w:val="22"/>
              </w:rPr>
            </w:pPr>
            <w:r w:rsidRPr="008F7F64">
              <w:rPr>
                <w:rFonts w:ascii="Calibri" w:hAnsi="Calibri" w:cs="Calibri"/>
                <w:b/>
                <w:color w:val="000000"/>
                <w:sz w:val="22"/>
                <w:szCs w:val="22"/>
              </w:rPr>
              <w:t>ks</w:t>
            </w:r>
          </w:p>
        </w:tc>
      </w:tr>
      <w:tr w:rsidR="00815C9D" w14:paraId="4989219B" w14:textId="77777777" w:rsidTr="004C4D05">
        <w:trPr>
          <w:trHeight w:val="300"/>
          <w:jc w:val="center"/>
        </w:trPr>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72F94968" w14:textId="77777777" w:rsidR="00815C9D" w:rsidRDefault="00815C9D" w:rsidP="004C4D05">
            <w:pPr>
              <w:jc w:val="center"/>
              <w:rPr>
                <w:rFonts w:ascii="Calibri" w:hAnsi="Calibri" w:cs="Calibri"/>
                <w:color w:val="000000"/>
                <w:sz w:val="22"/>
                <w:szCs w:val="22"/>
              </w:rPr>
            </w:pPr>
            <w:r>
              <w:rPr>
                <w:rFonts w:ascii="Calibri" w:hAnsi="Calibri" w:cs="Calibri"/>
                <w:color w:val="000000"/>
                <w:sz w:val="22"/>
                <w:szCs w:val="22"/>
              </w:rPr>
              <w:t xml:space="preserve">OLT </w:t>
            </w:r>
            <w:proofErr w:type="spellStart"/>
            <w:r>
              <w:rPr>
                <w:rFonts w:ascii="Calibri" w:hAnsi="Calibri" w:cs="Calibri"/>
                <w:color w:val="000000"/>
                <w:sz w:val="22"/>
                <w:szCs w:val="22"/>
              </w:rPr>
              <w:t>Raisecom</w:t>
            </w:r>
            <w:proofErr w:type="spellEnd"/>
          </w:p>
        </w:tc>
        <w:tc>
          <w:tcPr>
            <w:tcW w:w="1880" w:type="dxa"/>
            <w:tcBorders>
              <w:top w:val="nil"/>
              <w:left w:val="nil"/>
              <w:bottom w:val="single" w:sz="4" w:space="0" w:color="auto"/>
              <w:right w:val="single" w:sz="4" w:space="0" w:color="auto"/>
            </w:tcBorders>
            <w:shd w:val="clear" w:color="auto" w:fill="auto"/>
            <w:noWrap/>
            <w:vAlign w:val="bottom"/>
            <w:hideMark/>
          </w:tcPr>
          <w:p w14:paraId="60821FC7" w14:textId="77777777" w:rsidR="00815C9D" w:rsidRDefault="00815C9D" w:rsidP="004C4D05">
            <w:pPr>
              <w:jc w:val="center"/>
              <w:rPr>
                <w:rFonts w:ascii="Calibri" w:hAnsi="Calibri" w:cs="Calibri"/>
                <w:color w:val="000000"/>
                <w:sz w:val="22"/>
                <w:szCs w:val="22"/>
              </w:rPr>
            </w:pPr>
            <w:r>
              <w:rPr>
                <w:rFonts w:ascii="Calibri" w:hAnsi="Calibri" w:cs="Calibri"/>
                <w:color w:val="000000"/>
                <w:sz w:val="22"/>
                <w:szCs w:val="22"/>
              </w:rPr>
              <w:t>ISCOM5508-AC/D</w:t>
            </w:r>
          </w:p>
        </w:tc>
        <w:tc>
          <w:tcPr>
            <w:tcW w:w="560" w:type="dxa"/>
            <w:tcBorders>
              <w:top w:val="nil"/>
              <w:left w:val="nil"/>
              <w:bottom w:val="single" w:sz="4" w:space="0" w:color="auto"/>
              <w:right w:val="single" w:sz="8" w:space="0" w:color="auto"/>
            </w:tcBorders>
            <w:shd w:val="clear" w:color="auto" w:fill="auto"/>
            <w:noWrap/>
            <w:vAlign w:val="bottom"/>
            <w:hideMark/>
          </w:tcPr>
          <w:p w14:paraId="7B09FF03" w14:textId="77777777" w:rsidR="00815C9D" w:rsidRDefault="00815C9D" w:rsidP="004C4D05">
            <w:pPr>
              <w:jc w:val="center"/>
              <w:rPr>
                <w:rFonts w:ascii="Calibri" w:hAnsi="Calibri" w:cs="Calibri"/>
                <w:color w:val="000000"/>
                <w:sz w:val="22"/>
                <w:szCs w:val="22"/>
              </w:rPr>
            </w:pPr>
            <w:r>
              <w:rPr>
                <w:rFonts w:ascii="Calibri" w:hAnsi="Calibri" w:cs="Calibri"/>
                <w:color w:val="000000"/>
                <w:sz w:val="22"/>
                <w:szCs w:val="22"/>
              </w:rPr>
              <w:t>5</w:t>
            </w:r>
          </w:p>
        </w:tc>
      </w:tr>
      <w:tr w:rsidR="00815C9D" w14:paraId="378F5821" w14:textId="77777777" w:rsidTr="004C4D05">
        <w:trPr>
          <w:trHeight w:val="315"/>
          <w:jc w:val="center"/>
        </w:trPr>
        <w:tc>
          <w:tcPr>
            <w:tcW w:w="3260" w:type="dxa"/>
            <w:tcBorders>
              <w:top w:val="nil"/>
              <w:left w:val="single" w:sz="8" w:space="0" w:color="auto"/>
              <w:bottom w:val="single" w:sz="8" w:space="0" w:color="auto"/>
              <w:right w:val="single" w:sz="4" w:space="0" w:color="auto"/>
            </w:tcBorders>
            <w:shd w:val="clear" w:color="auto" w:fill="auto"/>
            <w:noWrap/>
            <w:vAlign w:val="center"/>
            <w:hideMark/>
          </w:tcPr>
          <w:p w14:paraId="2CDB198B" w14:textId="77777777" w:rsidR="00815C9D" w:rsidRDefault="00815C9D" w:rsidP="004C4D05">
            <w:pPr>
              <w:jc w:val="center"/>
              <w:rPr>
                <w:rFonts w:ascii="Calibri" w:hAnsi="Calibri" w:cs="Calibri"/>
                <w:color w:val="000000"/>
                <w:sz w:val="22"/>
                <w:szCs w:val="22"/>
              </w:rPr>
            </w:pPr>
            <w:r>
              <w:rPr>
                <w:rFonts w:ascii="Calibri" w:hAnsi="Calibri" w:cs="Calibri"/>
                <w:color w:val="000000"/>
                <w:sz w:val="22"/>
                <w:szCs w:val="22"/>
              </w:rPr>
              <w:t xml:space="preserve"> SFP+</w:t>
            </w:r>
          </w:p>
        </w:tc>
        <w:tc>
          <w:tcPr>
            <w:tcW w:w="1880" w:type="dxa"/>
            <w:tcBorders>
              <w:top w:val="nil"/>
              <w:left w:val="nil"/>
              <w:bottom w:val="single" w:sz="8" w:space="0" w:color="auto"/>
              <w:right w:val="single" w:sz="4" w:space="0" w:color="auto"/>
            </w:tcBorders>
            <w:shd w:val="clear" w:color="auto" w:fill="auto"/>
            <w:noWrap/>
            <w:vAlign w:val="bottom"/>
            <w:hideMark/>
          </w:tcPr>
          <w:p w14:paraId="6C6FA1FD" w14:textId="77777777" w:rsidR="00815C9D" w:rsidRDefault="00815C9D" w:rsidP="004C4D05">
            <w:pPr>
              <w:jc w:val="center"/>
              <w:rPr>
                <w:rFonts w:ascii="Calibri" w:hAnsi="Calibri" w:cs="Calibri"/>
                <w:color w:val="000000"/>
                <w:sz w:val="22"/>
                <w:szCs w:val="22"/>
              </w:rPr>
            </w:pPr>
            <w:proofErr w:type="spellStart"/>
            <w:r>
              <w:rPr>
                <w:rFonts w:ascii="Calibri" w:hAnsi="Calibri" w:cs="Calibri"/>
                <w:color w:val="000000"/>
                <w:sz w:val="22"/>
                <w:szCs w:val="22"/>
              </w:rPr>
              <w:t>uplink</w:t>
            </w:r>
            <w:proofErr w:type="spellEnd"/>
            <w:r>
              <w:rPr>
                <w:rFonts w:ascii="Calibri" w:hAnsi="Calibri" w:cs="Calibri"/>
                <w:color w:val="000000"/>
                <w:sz w:val="22"/>
                <w:szCs w:val="22"/>
              </w:rPr>
              <w:t xml:space="preserve"> moduly</w:t>
            </w:r>
          </w:p>
        </w:tc>
        <w:tc>
          <w:tcPr>
            <w:tcW w:w="560" w:type="dxa"/>
            <w:tcBorders>
              <w:top w:val="nil"/>
              <w:left w:val="nil"/>
              <w:bottom w:val="single" w:sz="8" w:space="0" w:color="auto"/>
              <w:right w:val="single" w:sz="8" w:space="0" w:color="auto"/>
            </w:tcBorders>
            <w:shd w:val="clear" w:color="auto" w:fill="auto"/>
            <w:noWrap/>
            <w:vAlign w:val="bottom"/>
            <w:hideMark/>
          </w:tcPr>
          <w:p w14:paraId="11A66578" w14:textId="77777777" w:rsidR="00815C9D" w:rsidRDefault="00815C9D" w:rsidP="004C4D05">
            <w:pPr>
              <w:jc w:val="center"/>
              <w:rPr>
                <w:rFonts w:ascii="Calibri" w:hAnsi="Calibri" w:cs="Calibri"/>
                <w:color w:val="000000"/>
                <w:sz w:val="22"/>
                <w:szCs w:val="22"/>
              </w:rPr>
            </w:pPr>
            <w:r>
              <w:rPr>
                <w:rFonts w:ascii="Calibri" w:hAnsi="Calibri" w:cs="Calibri"/>
                <w:color w:val="000000"/>
                <w:sz w:val="22"/>
                <w:szCs w:val="22"/>
              </w:rPr>
              <w:t>10</w:t>
            </w:r>
          </w:p>
        </w:tc>
      </w:tr>
    </w:tbl>
    <w:p w14:paraId="1134B1EC" w14:textId="77777777" w:rsidR="00815C9D" w:rsidRDefault="00815C9D" w:rsidP="00815C9D">
      <w:pPr>
        <w:tabs>
          <w:tab w:val="left" w:pos="1908"/>
        </w:tabs>
        <w:jc w:val="center"/>
      </w:pPr>
    </w:p>
    <w:p w14:paraId="44D92383" w14:textId="77777777" w:rsidR="00C01853" w:rsidRDefault="00C01853" w:rsidP="00815C9D">
      <w:pPr>
        <w:tabs>
          <w:tab w:val="left" w:pos="1908"/>
        </w:tabs>
        <w:jc w:val="center"/>
      </w:pPr>
    </w:p>
    <w:p w14:paraId="59342949" w14:textId="77777777" w:rsidR="00C01853" w:rsidRDefault="00C01853" w:rsidP="00815C9D">
      <w:pPr>
        <w:tabs>
          <w:tab w:val="left" w:pos="1908"/>
        </w:tabs>
        <w:jc w:val="center"/>
      </w:pPr>
    </w:p>
    <w:p w14:paraId="4120C769" w14:textId="77777777" w:rsidR="00C01853" w:rsidRDefault="00C01853" w:rsidP="00815C9D">
      <w:pPr>
        <w:tabs>
          <w:tab w:val="left" w:pos="1908"/>
        </w:tabs>
        <w:jc w:val="center"/>
      </w:pPr>
    </w:p>
    <w:p w14:paraId="2D9A6C99" w14:textId="77777777" w:rsidR="00815C9D" w:rsidRDefault="00815C9D" w:rsidP="00815C9D">
      <w:pPr>
        <w:tabs>
          <w:tab w:val="left" w:pos="1908"/>
        </w:tabs>
        <w:jc w:val="center"/>
      </w:pPr>
    </w:p>
    <w:p w14:paraId="54879D2B" w14:textId="3D89CAD6" w:rsidR="00815C9D" w:rsidRPr="009307C9" w:rsidRDefault="004B76D0" w:rsidP="004B76D0">
      <w:pPr>
        <w:jc w:val="center"/>
      </w:pPr>
      <w:r w:rsidRPr="005B27F0">
        <w:rPr>
          <w:rFonts w:ascii="Arial" w:hAnsi="Arial" w:cs="Arial"/>
          <w:b/>
          <w:sz w:val="22"/>
          <w:szCs w:val="22"/>
        </w:rPr>
        <w:lastRenderedPageBreak/>
        <w:t>Článek VIII</w:t>
      </w:r>
      <w:r>
        <w:rPr>
          <w:rFonts w:ascii="Arial" w:hAnsi="Arial" w:cs="Arial"/>
          <w:b/>
          <w:sz w:val="22"/>
          <w:szCs w:val="22"/>
        </w:rPr>
        <w:br/>
      </w:r>
      <w:r w:rsidR="00815C9D" w:rsidRPr="00A258DE">
        <w:rPr>
          <w:rFonts w:ascii="Arial" w:hAnsi="Arial" w:cs="Arial"/>
          <w:b/>
          <w:sz w:val="22"/>
          <w:szCs w:val="22"/>
        </w:rPr>
        <w:t>Popis řešení v jednotlivých obcí (místních částí</w:t>
      </w:r>
      <w:r w:rsidR="00A258DE" w:rsidRPr="00A258DE">
        <w:rPr>
          <w:rFonts w:ascii="Arial" w:hAnsi="Arial" w:cs="Arial"/>
          <w:b/>
          <w:sz w:val="22"/>
          <w:szCs w:val="22"/>
        </w:rPr>
        <w:t>)</w:t>
      </w:r>
    </w:p>
    <w:p w14:paraId="71BC80F9" w14:textId="77777777" w:rsidR="00815C9D" w:rsidRDefault="00815C9D" w:rsidP="00815C9D">
      <w:pPr>
        <w:pStyle w:val="Nadpis3"/>
        <w:numPr>
          <w:ilvl w:val="0"/>
          <w:numId w:val="0"/>
        </w:numPr>
        <w:ind w:firstLine="426"/>
        <w:jc w:val="both"/>
      </w:pPr>
      <w:r>
        <w:t>Kojátky a Šardičky</w:t>
      </w:r>
    </w:p>
    <w:p w14:paraId="67ACBB87" w14:textId="77777777" w:rsidR="00815C9D" w:rsidRPr="00DB0B6C" w:rsidRDefault="00815C9D" w:rsidP="00815C9D">
      <w:pPr>
        <w:pStyle w:val="INormlnodsazen"/>
      </w:pPr>
    </w:p>
    <w:p w14:paraId="68A3199C" w14:textId="37E5F5D1" w:rsidR="00815C9D" w:rsidRDefault="00815C9D" w:rsidP="00815C9D">
      <w:pPr>
        <w:ind w:firstLine="426"/>
        <w:jc w:val="both"/>
      </w:pPr>
      <w:r>
        <w:t xml:space="preserve"> Připojení obce Kojátky a místní části </w:t>
      </w:r>
      <w:proofErr w:type="spellStart"/>
      <w:r>
        <w:t>Šardičky</w:t>
      </w:r>
      <w:proofErr w:type="spellEnd"/>
      <w:r>
        <w:t xml:space="preserve"> (dále jen Kojátky) </w:t>
      </w:r>
      <w:r w:rsidR="009A1A7A">
        <w:t xml:space="preserve">k Internetové síti je </w:t>
      </w:r>
      <w:r>
        <w:t>realizováno přípojnou optickou trasou z obce Bohaté Málkovice. Lokální NNI optické sítě v obci Kojátky</w:t>
      </w:r>
      <w:r w:rsidR="009A1A7A">
        <w:t xml:space="preserve"> je</w:t>
      </w:r>
      <w:r>
        <w:t xml:space="preserve"> umístěn v technické </w:t>
      </w:r>
      <w:r w:rsidRPr="00922AB0">
        <w:rPr>
          <w:rFonts w:ascii="Arial" w:hAnsi="Arial" w:cs="Arial"/>
          <w:sz w:val="22"/>
          <w:szCs w:val="22"/>
        </w:rPr>
        <w:t>místnosti</w:t>
      </w:r>
      <w:r>
        <w:t xml:space="preserve"> v budově obecního úřadu (Kojátky čp. 155). Zde</w:t>
      </w:r>
      <w:r w:rsidRPr="00294F71">
        <w:t xml:space="preserve"> </w:t>
      </w:r>
      <w:r w:rsidR="009A1A7A">
        <w:t>je</w:t>
      </w:r>
      <w:r>
        <w:t xml:space="preserve"> umístěný datový rozvaděč, ve kterém se zakončí distribuční optické kabely optickými konektory LC/A</w:t>
      </w:r>
      <w:r w:rsidR="009A1A7A">
        <w:t>PC, případně SC/APC. V obci je</w:t>
      </w:r>
      <w:r>
        <w:t xml:space="preserve"> položeno optické vedení v HDPE chráničkách – svazcích </w:t>
      </w:r>
      <w:proofErr w:type="spellStart"/>
      <w:r>
        <w:t>mikrotrubiček</w:t>
      </w:r>
      <w:proofErr w:type="spellEnd"/>
      <w:r>
        <w:t xml:space="preserve"> (dále MT). </w:t>
      </w:r>
      <w:r w:rsidR="009A1A7A">
        <w:t xml:space="preserve">Svazky </w:t>
      </w:r>
      <w:proofErr w:type="gramStart"/>
      <w:r w:rsidR="009A1A7A">
        <w:t>MT  vychází</w:t>
      </w:r>
      <w:proofErr w:type="gramEnd"/>
      <w:r w:rsidR="009A1A7A">
        <w:t xml:space="preserve"> z</w:t>
      </w:r>
      <w:r>
        <w:t xml:space="preserve"> podružných zemních nebo sloupkových roz</w:t>
      </w:r>
      <w:r w:rsidR="009A1A7A">
        <w:t xml:space="preserve">vaděčů. Do jednotlivých MT je </w:t>
      </w:r>
      <w:r>
        <w:t>zafouknutý 2vl kabel pro koncovou přípojku. Podružné zem</w:t>
      </w:r>
      <w:r w:rsidR="009A1A7A">
        <w:t>ní nebo sloupové rozvaděče jsou</w:t>
      </w:r>
      <w:r>
        <w:t xml:space="preserve"> propojeny distribučním optickým kabelem, zafouknutým do distribučního svazku MT. Optická síť je navržena jako PON. Zálohu napájení aktivních prvků v případě výpadku elektriky zajistí UPS. Účastn</w:t>
      </w:r>
      <w:r w:rsidR="009A1A7A">
        <w:t>ické vedení je</w:t>
      </w:r>
      <w:r>
        <w:t xml:space="preserve"> zakončeno konektorem SC/APC pro snadné připojení pro případného zájemce velkoobchodní nabídky.</w:t>
      </w:r>
    </w:p>
    <w:p w14:paraId="541A6145" w14:textId="501230DA" w:rsidR="00815C9D" w:rsidRPr="006B0C69" w:rsidRDefault="00815C9D" w:rsidP="00815C9D">
      <w:pPr>
        <w:pStyle w:val="Nadpis3"/>
        <w:numPr>
          <w:ilvl w:val="0"/>
          <w:numId w:val="0"/>
        </w:numPr>
        <w:ind w:left="426"/>
        <w:jc w:val="both"/>
      </w:pPr>
      <w:r>
        <w:br/>
        <w:t>Hlubočany</w:t>
      </w:r>
    </w:p>
    <w:p w14:paraId="1312679D" w14:textId="57707E86" w:rsidR="00815C9D" w:rsidRPr="00973FBD" w:rsidRDefault="000C5790" w:rsidP="00815C9D">
      <w:pPr>
        <w:pStyle w:val="Nadpis3"/>
        <w:numPr>
          <w:ilvl w:val="0"/>
          <w:numId w:val="0"/>
        </w:numPr>
        <w:ind w:firstLine="708"/>
        <w:jc w:val="both"/>
        <w:rPr>
          <w:b w:val="0"/>
        </w:rPr>
      </w:pPr>
      <w:r>
        <w:rPr>
          <w:b w:val="0"/>
        </w:rPr>
        <w:t>Obec Hlubočany je</w:t>
      </w:r>
      <w:r w:rsidR="00815C9D">
        <w:rPr>
          <w:b w:val="0"/>
        </w:rPr>
        <w:t xml:space="preserve"> napojena</w:t>
      </w:r>
      <w:r w:rsidR="00815C9D" w:rsidRPr="00973FBD">
        <w:rPr>
          <w:b w:val="0"/>
        </w:rPr>
        <w:t xml:space="preserve"> k Internetové síti </w:t>
      </w:r>
      <w:r w:rsidR="00815C9D">
        <w:rPr>
          <w:b w:val="0"/>
        </w:rPr>
        <w:t xml:space="preserve">na stávájící </w:t>
      </w:r>
      <w:r w:rsidR="00767E45">
        <w:rPr>
          <w:b w:val="0"/>
        </w:rPr>
        <w:t>optický kabel z Vyškova. Přípojené</w:t>
      </w:r>
      <w:r w:rsidR="00815C9D">
        <w:rPr>
          <w:b w:val="0"/>
        </w:rPr>
        <w:t xml:space="preserve"> místo je u areálu ZD v Hlubočanech.  </w:t>
      </w:r>
      <w:r w:rsidR="00815C9D" w:rsidRPr="00973FBD">
        <w:rPr>
          <w:b w:val="0"/>
        </w:rPr>
        <w:t xml:space="preserve">Lokální NNI optické sítě v obci </w:t>
      </w:r>
      <w:r w:rsidR="00815C9D">
        <w:rPr>
          <w:b w:val="0"/>
        </w:rPr>
        <w:t>Hlubočany</w:t>
      </w:r>
      <w:r w:rsidR="00767E45">
        <w:rPr>
          <w:b w:val="0"/>
        </w:rPr>
        <w:t xml:space="preserve"> je</w:t>
      </w:r>
      <w:r w:rsidR="00815C9D" w:rsidRPr="00973FBD">
        <w:rPr>
          <w:b w:val="0"/>
        </w:rPr>
        <w:t xml:space="preserve"> umístěn v technické místnosti v budově obecního úřadu (</w:t>
      </w:r>
      <w:r w:rsidR="00815C9D">
        <w:rPr>
          <w:b w:val="0"/>
        </w:rPr>
        <w:t>Hlubočany</w:t>
      </w:r>
      <w:r w:rsidR="00815C9D" w:rsidRPr="00973FBD">
        <w:rPr>
          <w:b w:val="0"/>
        </w:rPr>
        <w:t xml:space="preserve"> čp. </w:t>
      </w:r>
      <w:r w:rsidR="00815C9D">
        <w:rPr>
          <w:b w:val="0"/>
        </w:rPr>
        <w:t>22</w:t>
      </w:r>
      <w:r w:rsidR="00767E45">
        <w:rPr>
          <w:b w:val="0"/>
        </w:rPr>
        <w:t xml:space="preserve">), kde je </w:t>
      </w:r>
      <w:r w:rsidR="00815C9D" w:rsidRPr="00973FBD">
        <w:rPr>
          <w:b w:val="0"/>
        </w:rPr>
        <w:t>umístěný datový rozvaděč</w:t>
      </w:r>
      <w:r>
        <w:rPr>
          <w:b w:val="0"/>
        </w:rPr>
        <w:t>.</w:t>
      </w:r>
      <w:r w:rsidR="000467F8">
        <w:rPr>
          <w:b w:val="0"/>
        </w:rPr>
        <w:t xml:space="preserve"> Kabely jsou</w:t>
      </w:r>
      <w:r w:rsidR="00815C9D" w:rsidRPr="00973FBD">
        <w:rPr>
          <w:b w:val="0"/>
        </w:rPr>
        <w:t xml:space="preserve"> v ODF  zakončený optickými konektory LC/A</w:t>
      </w:r>
      <w:r>
        <w:rPr>
          <w:b w:val="0"/>
        </w:rPr>
        <w:t>PC, případně SC/APC. V obci je</w:t>
      </w:r>
      <w:r w:rsidR="00815C9D" w:rsidRPr="00973FBD">
        <w:rPr>
          <w:b w:val="0"/>
        </w:rPr>
        <w:t xml:space="preserve"> položeno optické vedení v HDPE chráničkách – svazcích mikrotrubiček (dá</w:t>
      </w:r>
      <w:r w:rsidR="0001789A">
        <w:rPr>
          <w:b w:val="0"/>
        </w:rPr>
        <w:t xml:space="preserve">le MT). Svazky MT </w:t>
      </w:r>
      <w:r>
        <w:rPr>
          <w:b w:val="0"/>
        </w:rPr>
        <w:t>vychází z</w:t>
      </w:r>
      <w:r w:rsidR="00815C9D" w:rsidRPr="00973FBD">
        <w:rPr>
          <w:b w:val="0"/>
        </w:rPr>
        <w:t xml:space="preserve"> podružných zemních nebo sloupkových rozvaděčů. Do jednotlivých MT bude zafouknutý 2vl kabel pro koncovou přípojku. Podružné zem</w:t>
      </w:r>
      <w:r>
        <w:rPr>
          <w:b w:val="0"/>
        </w:rPr>
        <w:t>ní nebo sloupové rozvaděče jsou</w:t>
      </w:r>
      <w:r w:rsidR="00815C9D" w:rsidRPr="00973FBD">
        <w:rPr>
          <w:b w:val="0"/>
        </w:rPr>
        <w:t xml:space="preserve"> propojeny distribučním optickým kabelem, zafouknutým do distribučního svazku MT. Optická síť je navržena jako PON. </w:t>
      </w:r>
      <w:r w:rsidR="00815C9D">
        <w:rPr>
          <w:b w:val="0"/>
        </w:rPr>
        <w:t>P</w:t>
      </w:r>
      <w:r w:rsidR="00815C9D" w:rsidRPr="00973FBD">
        <w:rPr>
          <w:b w:val="0"/>
        </w:rPr>
        <w:t>ropojení splitteru s koncovou přípojkou bude umístěno v ODF v datovém rozvaděči. Zálohu napájení aktivních prvků v případě výpadku elektrik</w:t>
      </w:r>
      <w:r>
        <w:rPr>
          <w:b w:val="0"/>
        </w:rPr>
        <w:t>y zajistí UPS. Účastnické je</w:t>
      </w:r>
      <w:r w:rsidR="00815C9D" w:rsidRPr="00973FBD">
        <w:rPr>
          <w:b w:val="0"/>
        </w:rPr>
        <w:t xml:space="preserve"> zakončeno konektorem SC/APC pro snadné připojení pro případného zájemce velkoobchodní nabídky.</w:t>
      </w:r>
    </w:p>
    <w:p w14:paraId="684420B8" w14:textId="545E0144" w:rsidR="00815C9D" w:rsidRPr="00DB0B6C" w:rsidRDefault="00815C9D" w:rsidP="00922AB0">
      <w:pPr>
        <w:pStyle w:val="Nadpis3"/>
        <w:numPr>
          <w:ilvl w:val="0"/>
          <w:numId w:val="0"/>
        </w:numPr>
        <w:ind w:left="708"/>
        <w:jc w:val="both"/>
      </w:pPr>
      <w:r>
        <w:br/>
        <w:t>Terešov</w:t>
      </w:r>
      <w:r w:rsidR="00922AB0">
        <w:br/>
      </w:r>
    </w:p>
    <w:p w14:paraId="18A816CD" w14:textId="6F792447" w:rsidR="00815C9D" w:rsidRDefault="00815C9D" w:rsidP="00815C9D">
      <w:pPr>
        <w:ind w:firstLine="708"/>
        <w:jc w:val="both"/>
      </w:pPr>
      <w:r>
        <w:t xml:space="preserve">Osada Terešov je místní část </w:t>
      </w:r>
      <w:r w:rsidR="00A327FD">
        <w:t>obce Hlubočany. Do Terešova je</w:t>
      </w:r>
      <w:r>
        <w:t xml:space="preserve"> přivedený distribuční optický </w:t>
      </w:r>
      <w:proofErr w:type="gramStart"/>
      <w:r>
        <w:t>96-ti</w:t>
      </w:r>
      <w:proofErr w:type="gramEnd"/>
      <w:r>
        <w:t xml:space="preserve"> vláknový kabel ze sousední obce Hlubočany. Vzhledem k počtu p</w:t>
      </w:r>
      <w:r w:rsidR="00A327FD">
        <w:t>řipojovaných adresních míst je</w:t>
      </w:r>
      <w:r>
        <w:t xml:space="preserve"> v Terešově vybudována distribuční optická síť bez lokálního soustřeďovacího bodu. Lokální NNI distri</w:t>
      </w:r>
      <w:r w:rsidR="00A327FD">
        <w:t>buční optické sítě pro Terešov je</w:t>
      </w:r>
      <w:r>
        <w:t xml:space="preserve"> umístěn v technické místnosti v budově obecního úřadu v sousední obci Hlubočany. </w:t>
      </w:r>
      <w:r w:rsidR="00A327FD">
        <w:t>V obci je</w:t>
      </w:r>
      <w:r>
        <w:t xml:space="preserve"> položeno optické vedení v HDPE chráničkách – svazcích </w:t>
      </w:r>
      <w:proofErr w:type="spellStart"/>
      <w:r>
        <w:t>mikrotrubiček</w:t>
      </w:r>
      <w:proofErr w:type="spellEnd"/>
      <w:r>
        <w:t xml:space="preserve"> (dále MT). Svazky MT budou vycházet podružných zemních nebo sloupkových rozvaděčů. Do jednotlivých MT bude zafouknutý 2vl kabel pro koncovou přípojku. Podružné zemn</w:t>
      </w:r>
      <w:r w:rsidR="00A327FD">
        <w:t xml:space="preserve">í nebo sloupové rozvaděče jsou </w:t>
      </w:r>
      <w:r>
        <w:t xml:space="preserve">propojeny distribučním optickým kabelem, zafouknutým do distribučního svazku MT. Optická síť je navržena jako PON. </w:t>
      </w:r>
      <w:r w:rsidR="00A327FD">
        <w:t>Účastnické vedení je</w:t>
      </w:r>
      <w:r>
        <w:t xml:space="preserve"> zakončeno konektorem SC/APC pro snadné připojení pro případného zájemce velkoobchodní nabídky.</w:t>
      </w:r>
    </w:p>
    <w:p w14:paraId="037F75CB" w14:textId="77777777" w:rsidR="00815C9D" w:rsidRDefault="00815C9D" w:rsidP="00815C9D">
      <w:pPr>
        <w:ind w:firstLine="708"/>
        <w:jc w:val="both"/>
      </w:pPr>
    </w:p>
    <w:p w14:paraId="4BD68C84" w14:textId="77777777" w:rsidR="00815C9D" w:rsidRDefault="00815C9D" w:rsidP="00815C9D">
      <w:pPr>
        <w:ind w:firstLine="708"/>
        <w:jc w:val="both"/>
      </w:pPr>
    </w:p>
    <w:p w14:paraId="00D97E65" w14:textId="77777777" w:rsidR="00815C9D" w:rsidRPr="006B0C69" w:rsidRDefault="00815C9D" w:rsidP="00815C9D">
      <w:pPr>
        <w:pStyle w:val="Nadpis3"/>
        <w:numPr>
          <w:ilvl w:val="0"/>
          <w:numId w:val="0"/>
        </w:numPr>
        <w:ind w:firstLine="708"/>
        <w:rPr>
          <w:szCs w:val="24"/>
        </w:rPr>
      </w:pPr>
      <w:r>
        <w:rPr>
          <w:szCs w:val="24"/>
        </w:rPr>
        <w:lastRenderedPageBreak/>
        <w:t>Křižanovice u Vyškova</w:t>
      </w:r>
      <w:r>
        <w:rPr>
          <w:szCs w:val="24"/>
        </w:rPr>
        <w:br/>
      </w:r>
    </w:p>
    <w:p w14:paraId="32D2A562" w14:textId="641397B5" w:rsidR="00815C9D" w:rsidRDefault="00A327FD" w:rsidP="00815C9D">
      <w:pPr>
        <w:ind w:firstLine="708"/>
        <w:jc w:val="both"/>
      </w:pPr>
      <w:r>
        <w:t>Přípojná trasa je</w:t>
      </w:r>
      <w:r w:rsidR="00815C9D">
        <w:t xml:space="preserve"> napojena na stávající rezervní HDPE chráničku u obce Topo</w:t>
      </w:r>
      <w:r>
        <w:t>lany.   Do rezervní chráničky je zafouknutý</w:t>
      </w:r>
      <w:r w:rsidR="00815C9D">
        <w:t xml:space="preserve"> distribuční </w:t>
      </w:r>
      <w:proofErr w:type="gramStart"/>
      <w:r w:rsidR="00815C9D">
        <w:t>96-ti</w:t>
      </w:r>
      <w:proofErr w:type="gramEnd"/>
      <w:r w:rsidR="00815C9D">
        <w:t xml:space="preserve"> vláknový kabel. Vzhledem k počtu p</w:t>
      </w:r>
      <w:r>
        <w:t>řipojovaných adresních míst je</w:t>
      </w:r>
      <w:r w:rsidR="00815C9D">
        <w:t xml:space="preserve"> v Křižanovicích vybudována distribuční optická síť bez lokálního soustřeďovacího bodu. Lokální NNI distribuční optické sítě </w:t>
      </w:r>
      <w:r>
        <w:t>pro Křižanovice je</w:t>
      </w:r>
      <w:r w:rsidR="00815C9D">
        <w:t xml:space="preserve"> umístěn v již existujícím NNI v sousední obci Topolany. </w:t>
      </w:r>
      <w:r>
        <w:t>V obci je</w:t>
      </w:r>
      <w:r w:rsidR="00815C9D">
        <w:t xml:space="preserve"> položeno optické vedení v HDPE chráničkách – svazcích </w:t>
      </w:r>
      <w:proofErr w:type="spellStart"/>
      <w:r w:rsidR="00815C9D">
        <w:t>mikrotru</w:t>
      </w:r>
      <w:r>
        <w:t>biček</w:t>
      </w:r>
      <w:proofErr w:type="spellEnd"/>
      <w:r>
        <w:t xml:space="preserve"> (dále MT). Svazky </w:t>
      </w:r>
      <w:proofErr w:type="gramStart"/>
      <w:r>
        <w:t>MT  vychází</w:t>
      </w:r>
      <w:proofErr w:type="gramEnd"/>
      <w:r>
        <w:t xml:space="preserve"> do </w:t>
      </w:r>
      <w:r w:rsidR="00815C9D">
        <w:t xml:space="preserve">podružných zemních nebo sloupkových rozvaděčů. Do jednotlivých </w:t>
      </w:r>
      <w:r>
        <w:t>MT je</w:t>
      </w:r>
      <w:r w:rsidR="00815C9D">
        <w:t xml:space="preserve"> zafouknutý 2vl kabel pro koncovou přípojku. Podružné zem</w:t>
      </w:r>
      <w:r>
        <w:t>ní nebo sloupové rozvaděče jsou</w:t>
      </w:r>
      <w:r w:rsidR="00815C9D">
        <w:t xml:space="preserve"> propojeny distribučním optickým kabelem, zafouknutým do distribučního svazku MT. Optická síť je navržena jako PON. Účastnické vedení bude zakončeno konektorem SC/APC pro snadné připojení pro případného zájemce velkoobchodní nabídky.</w:t>
      </w:r>
    </w:p>
    <w:p w14:paraId="561F7F63" w14:textId="77777777" w:rsidR="00815C9D" w:rsidRPr="006B0C69" w:rsidRDefault="00815C9D" w:rsidP="00815C9D">
      <w:pPr>
        <w:pStyle w:val="Nadpis3"/>
        <w:numPr>
          <w:ilvl w:val="0"/>
          <w:numId w:val="0"/>
        </w:numPr>
        <w:ind w:firstLine="708"/>
        <w:jc w:val="both"/>
        <w:rPr>
          <w:szCs w:val="24"/>
        </w:rPr>
      </w:pPr>
      <w:r>
        <w:rPr>
          <w:szCs w:val="24"/>
        </w:rPr>
        <w:t>Kučerov</w:t>
      </w:r>
      <w:r>
        <w:rPr>
          <w:szCs w:val="24"/>
        </w:rPr>
        <w:br/>
      </w:r>
    </w:p>
    <w:p w14:paraId="1166D5B1" w14:textId="2313CDE3" w:rsidR="00815C9D" w:rsidRPr="006B0C69" w:rsidRDefault="00695E5A" w:rsidP="00680523">
      <w:pPr>
        <w:ind w:firstLine="708"/>
      </w:pPr>
      <w:r>
        <w:t>Přípojná trasa je</w:t>
      </w:r>
      <w:r w:rsidR="00815C9D">
        <w:t xml:space="preserve"> napojena na stávající rezervní HDPE chráničku z obce Lysovice.   Do rezervní</w:t>
      </w:r>
      <w:r>
        <w:t xml:space="preserve"> chráničky je zafouknutý</w:t>
      </w:r>
      <w:r w:rsidR="00815C9D">
        <w:t xml:space="preserve"> distribuční </w:t>
      </w:r>
      <w:proofErr w:type="gramStart"/>
      <w:r w:rsidR="00815C9D">
        <w:t>48-mi</w:t>
      </w:r>
      <w:proofErr w:type="gramEnd"/>
      <w:r w:rsidR="00815C9D">
        <w:t xml:space="preserve"> vláknový kabel. Vzhledem k počtu p</w:t>
      </w:r>
      <w:r w:rsidR="00F64C00">
        <w:t>řipojovaných adresních míst je</w:t>
      </w:r>
      <w:r w:rsidR="00815C9D">
        <w:t xml:space="preserve"> v Kučerově vybudována distribuční optická síť bez lokálního soustřeďovacího bodu. Lokální NNI distribučn</w:t>
      </w:r>
      <w:r w:rsidR="00F64C00">
        <w:t xml:space="preserve">í optické sítě pro Kučerov je </w:t>
      </w:r>
      <w:r w:rsidR="00815C9D">
        <w:t xml:space="preserve">umístěn v již existujícím NNI v sousední obci Lysovice. </w:t>
      </w:r>
      <w:r w:rsidR="00F64C00">
        <w:t>V obci je</w:t>
      </w:r>
      <w:r w:rsidR="00815C9D">
        <w:t xml:space="preserve"> položeno optické vedení v HDPE chráničkách – svazcích </w:t>
      </w:r>
      <w:proofErr w:type="spellStart"/>
      <w:r w:rsidR="00815C9D">
        <w:t>mikrotru</w:t>
      </w:r>
      <w:r w:rsidR="00F64C00">
        <w:t>biček</w:t>
      </w:r>
      <w:proofErr w:type="spellEnd"/>
      <w:r w:rsidR="00F64C00">
        <w:t xml:space="preserve"> (dále MT). Svazky MT </w:t>
      </w:r>
      <w:r w:rsidR="00680523">
        <w:t>vychází do</w:t>
      </w:r>
      <w:r w:rsidR="00815C9D">
        <w:t xml:space="preserve"> podružných zemních nebo sloupkových ro</w:t>
      </w:r>
      <w:r w:rsidR="00680523">
        <w:t>zvaděčů. Do jednotlivých MT je</w:t>
      </w:r>
      <w:r w:rsidR="00815C9D">
        <w:t xml:space="preserve"> zafouknutý 2vl kabel pro koncovou přípojku. Podružné zem</w:t>
      </w:r>
      <w:r w:rsidR="00680523">
        <w:t>ní nebo sloupové rozvaděče jsou</w:t>
      </w:r>
      <w:r w:rsidR="00815C9D">
        <w:t xml:space="preserve"> propojeny distribučním optickým kabelem, zafouknutým do distribučního svazku MT. Optická síť je navržena jako PON. Účastnické vedení bude zakončeno konektorem SC/APC pro snadné připojení pro případného zájemce velkoobchodní nabídky.</w:t>
      </w:r>
      <w:r w:rsidR="00815C9D">
        <w:br/>
      </w:r>
      <w:r w:rsidR="00815C9D">
        <w:br/>
      </w:r>
      <w:r w:rsidR="00815C9D">
        <w:br/>
      </w:r>
      <w:r w:rsidR="00815C9D" w:rsidRPr="001B249F">
        <w:rPr>
          <w:b/>
        </w:rPr>
        <w:t>Moravské Prusy</w:t>
      </w:r>
      <w:r w:rsidR="00815C9D">
        <w:br/>
      </w:r>
    </w:p>
    <w:p w14:paraId="3120A57E" w14:textId="317AF413" w:rsidR="00815C9D" w:rsidRDefault="00815C9D" w:rsidP="00815C9D">
      <w:pPr>
        <w:ind w:firstLine="426"/>
        <w:jc w:val="both"/>
      </w:pPr>
      <w:r>
        <w:t>Do obce Moravských Prus</w:t>
      </w:r>
      <w:r w:rsidR="00680523">
        <w:t xml:space="preserve"> je</w:t>
      </w:r>
      <w:r>
        <w:t xml:space="preserve"> přivedena přívodní trasa v HDPE chráničkách z obce </w:t>
      </w:r>
      <w:proofErr w:type="spellStart"/>
      <w:r>
        <w:t>Boškůvky</w:t>
      </w:r>
      <w:proofErr w:type="spellEnd"/>
      <w:r>
        <w:t>. Lokální NNI optické</w:t>
      </w:r>
      <w:r w:rsidR="00680523">
        <w:t xml:space="preserve"> sítě v obci Moravské Prusy je</w:t>
      </w:r>
      <w:r>
        <w:t xml:space="preserve"> umístěn v technické místnosti v budově obecního úřadu (Moravské Prusy </w:t>
      </w:r>
      <w:proofErr w:type="gramStart"/>
      <w:r>
        <w:t>č.p.</w:t>
      </w:r>
      <w:proofErr w:type="gramEnd"/>
      <w:r>
        <w:t xml:space="preserve"> 40). Zde</w:t>
      </w:r>
      <w:r w:rsidRPr="00294F71">
        <w:t xml:space="preserve"> </w:t>
      </w:r>
      <w:r w:rsidR="00680523">
        <w:t>je</w:t>
      </w:r>
      <w:r>
        <w:t xml:space="preserve"> umístěný datový rozvaděč, ve kterém se zakončí distribuční optické kabely. Kabely </w:t>
      </w:r>
      <w:r w:rsidR="00680523">
        <w:t>jsou</w:t>
      </w:r>
      <w:r>
        <w:t xml:space="preserve"> v ODF  zakončený optickými konektory LC/A</w:t>
      </w:r>
      <w:r w:rsidR="00680523">
        <w:t>PC, případně SC/APC. V obci je</w:t>
      </w:r>
      <w:r>
        <w:t xml:space="preserve"> položeno optické vedení v HDPE chráničkách – svazcích </w:t>
      </w:r>
      <w:proofErr w:type="spellStart"/>
      <w:r>
        <w:t>mikrotrubiček</w:t>
      </w:r>
      <w:proofErr w:type="spellEnd"/>
      <w:r>
        <w:t xml:space="preserve"> (dále MT). Svazky MT budou vycházet podružných zemních nebo sloupkových rozvaděčů. Do jednotlivých MT bude zafouknutý 2vl kabel pro koncovou přípojku. Podružné zemní nebo sloupové rozvaděče budou propojeny distribučním optickým kabelem, zafouknutým do distribučního svazku MT. Optická síť je navržena jako PON. Propojení </w:t>
      </w:r>
      <w:proofErr w:type="spellStart"/>
      <w:r>
        <w:t>splitteru</w:t>
      </w:r>
      <w:proofErr w:type="spellEnd"/>
      <w:r>
        <w:t xml:space="preserve"> s koncovou přípojkou bude umístěno v ODF v datovém rozvaděči. Zálohu napájení aktivních prvků v případě výpadku elektriky zajistí UPS. Účastnické vedení bude zakončeno konektorem SC/APC pro snadné připojení pro případného zájemce velkoobchodní nabídky.</w:t>
      </w:r>
    </w:p>
    <w:p w14:paraId="4C79A379" w14:textId="77777777" w:rsidR="00815C9D" w:rsidRDefault="00815C9D" w:rsidP="00815C9D">
      <w:pPr>
        <w:ind w:firstLine="708"/>
        <w:jc w:val="both"/>
      </w:pPr>
    </w:p>
    <w:p w14:paraId="7181247B" w14:textId="77777777" w:rsidR="00815C9D" w:rsidRPr="006B0C69" w:rsidRDefault="00815C9D" w:rsidP="00815C9D">
      <w:pPr>
        <w:pStyle w:val="Nadpis3"/>
        <w:numPr>
          <w:ilvl w:val="0"/>
          <w:numId w:val="0"/>
        </w:numPr>
        <w:ind w:firstLine="708"/>
        <w:jc w:val="both"/>
        <w:rPr>
          <w:szCs w:val="24"/>
        </w:rPr>
      </w:pPr>
      <w:r>
        <w:rPr>
          <w:szCs w:val="24"/>
        </w:rPr>
        <w:t>Zvonovice</w:t>
      </w:r>
      <w:r>
        <w:rPr>
          <w:szCs w:val="24"/>
        </w:rPr>
        <w:br/>
      </w:r>
    </w:p>
    <w:p w14:paraId="0261867D" w14:textId="77382EF4" w:rsidR="00815C9D" w:rsidRDefault="00221EB5" w:rsidP="00815C9D">
      <w:pPr>
        <w:ind w:firstLine="708"/>
        <w:jc w:val="both"/>
      </w:pPr>
      <w:r>
        <w:t>Přípojná trasa je</w:t>
      </w:r>
      <w:r w:rsidR="00815C9D">
        <w:t xml:space="preserve"> napojena na stávající rezervní HDP</w:t>
      </w:r>
      <w:r>
        <w:t xml:space="preserve">E chráničku z obce Lysovice, kde je zafouknutý </w:t>
      </w:r>
      <w:r w:rsidR="00815C9D">
        <w:t xml:space="preserve">distribuční </w:t>
      </w:r>
      <w:proofErr w:type="gramStart"/>
      <w:r w:rsidR="00815C9D">
        <w:t>48-mi</w:t>
      </w:r>
      <w:proofErr w:type="gramEnd"/>
      <w:r w:rsidR="00815C9D">
        <w:t xml:space="preserve"> vláknový kabel. Vzhledem k počtu přip</w:t>
      </w:r>
      <w:r>
        <w:t>ojovaných adresních míst je</w:t>
      </w:r>
      <w:r w:rsidR="00815C9D">
        <w:t xml:space="preserve"> ve Zvonovicích vybudována distribuční optická síť bez lokálního soustřeďovacího </w:t>
      </w:r>
      <w:r w:rsidR="00815C9D">
        <w:lastRenderedPageBreak/>
        <w:t>bodu. Lokální NNI distribuční optické sítě pro Zvonovice</w:t>
      </w:r>
      <w:r>
        <w:t xml:space="preserve"> je</w:t>
      </w:r>
      <w:r w:rsidR="00815C9D">
        <w:t xml:space="preserve"> umístěn v již existujícím NNI v sousední obci Lysovice. </w:t>
      </w:r>
      <w:r>
        <w:t>V obci je</w:t>
      </w:r>
      <w:r w:rsidR="00815C9D">
        <w:t xml:space="preserve"> položeno optické vedení v HDPE chráničkách – svazcích </w:t>
      </w:r>
      <w:proofErr w:type="spellStart"/>
      <w:r w:rsidR="00815C9D">
        <w:t>mikrotrubiček</w:t>
      </w:r>
      <w:proofErr w:type="spellEnd"/>
      <w:r w:rsidR="00815C9D">
        <w:t xml:space="preserve"> (dá</w:t>
      </w:r>
      <w:r w:rsidR="00A258DE">
        <w:t xml:space="preserve">le MT). Svazky </w:t>
      </w:r>
      <w:proofErr w:type="gramStart"/>
      <w:r w:rsidR="00A258DE">
        <w:t>MT  vychází</w:t>
      </w:r>
      <w:proofErr w:type="gramEnd"/>
      <w:r w:rsidR="00815C9D">
        <w:t xml:space="preserve"> </w:t>
      </w:r>
      <w:r w:rsidR="00A258DE">
        <w:t xml:space="preserve">do </w:t>
      </w:r>
      <w:r w:rsidR="00815C9D">
        <w:t>podružných zemních nebo sloupkových rozvaděčů. Do jednotlivých MT bude zafouknutý 2vl kabel pro koncovou přípojku. Podružné zem</w:t>
      </w:r>
      <w:r w:rsidR="00A258DE">
        <w:t>ní nebo sloupové rozvaděče jsou</w:t>
      </w:r>
      <w:r w:rsidR="00815C9D">
        <w:t xml:space="preserve"> propojeny distribučním optickým kabelem, zafouknutým do distribučního svazku MT. Optická síť je navržena jako PON. Účastnické vedení bude zakončeno konektorem SC/APC pro snadné připojení pro případného zájemce velkoobchodní nabídky.</w:t>
      </w:r>
    </w:p>
    <w:p w14:paraId="72710A00" w14:textId="77777777" w:rsidR="00815C9D" w:rsidRDefault="00815C9D" w:rsidP="00815C9D">
      <w:pPr>
        <w:ind w:firstLine="708"/>
        <w:jc w:val="both"/>
      </w:pPr>
    </w:p>
    <w:p w14:paraId="55EC5E3B" w14:textId="77777777" w:rsidR="00D34A12" w:rsidRPr="00B10651" w:rsidRDefault="00D34A12" w:rsidP="00D34A12">
      <w:pPr>
        <w:jc w:val="center"/>
      </w:pPr>
      <w:r w:rsidRPr="00B10651">
        <w:tab/>
      </w:r>
      <w:r w:rsidRPr="00B10651">
        <w:rPr>
          <w:b/>
        </w:rPr>
        <w:t>Článek IX</w:t>
      </w:r>
    </w:p>
    <w:p w14:paraId="18215EFC" w14:textId="25A93090" w:rsidR="00D34A12" w:rsidRPr="00B10651" w:rsidRDefault="00A258DE" w:rsidP="00D34A12">
      <w:pPr>
        <w:jc w:val="center"/>
        <w:rPr>
          <w:b/>
        </w:rPr>
      </w:pPr>
      <w:r w:rsidRPr="00B10651">
        <w:rPr>
          <w:b/>
        </w:rPr>
        <w:t>M</w:t>
      </w:r>
      <w:r w:rsidR="00D34A12" w:rsidRPr="00B10651">
        <w:rPr>
          <w:b/>
        </w:rPr>
        <w:t>aximálních rychlostí mezi p</w:t>
      </w:r>
      <w:r w:rsidRPr="00B10651">
        <w:rPr>
          <w:b/>
        </w:rPr>
        <w:t>áteřní sítí (NIX.</w:t>
      </w:r>
      <w:proofErr w:type="gramStart"/>
      <w:r w:rsidRPr="00B10651">
        <w:rPr>
          <w:b/>
        </w:rPr>
        <w:t xml:space="preserve">CZ) a </w:t>
      </w:r>
      <w:r w:rsidR="00D34A12" w:rsidRPr="00B10651">
        <w:rPr>
          <w:b/>
        </w:rPr>
        <w:t xml:space="preserve"> distribučním</w:t>
      </w:r>
      <w:proofErr w:type="gramEnd"/>
      <w:r w:rsidR="00D34A12" w:rsidRPr="00B10651">
        <w:rPr>
          <w:b/>
        </w:rPr>
        <w:t xml:space="preserve"> bodem</w:t>
      </w:r>
      <w:r w:rsidRPr="00B10651">
        <w:rPr>
          <w:b/>
        </w:rPr>
        <w:t>, zálohování</w:t>
      </w:r>
    </w:p>
    <w:p w14:paraId="5345A6D6" w14:textId="77777777" w:rsidR="00D34A12" w:rsidRDefault="00D34A12" w:rsidP="00D34A12">
      <w:pPr>
        <w:tabs>
          <w:tab w:val="left" w:pos="1908"/>
        </w:tabs>
        <w:jc w:val="center"/>
      </w:pPr>
    </w:p>
    <w:tbl>
      <w:tblPr>
        <w:tblW w:w="8720" w:type="dxa"/>
        <w:tblInd w:w="55" w:type="dxa"/>
        <w:tblCellMar>
          <w:left w:w="70" w:type="dxa"/>
          <w:right w:w="70" w:type="dxa"/>
        </w:tblCellMar>
        <w:tblLook w:val="04A0" w:firstRow="1" w:lastRow="0" w:firstColumn="1" w:lastColumn="0" w:noHBand="0" w:noVBand="1"/>
      </w:tblPr>
      <w:tblGrid>
        <w:gridCol w:w="2200"/>
        <w:gridCol w:w="1480"/>
        <w:gridCol w:w="1960"/>
        <w:gridCol w:w="1480"/>
        <w:gridCol w:w="1600"/>
      </w:tblGrid>
      <w:tr w:rsidR="00D34A12" w14:paraId="34F09211" w14:textId="77777777" w:rsidTr="004C4D05">
        <w:trPr>
          <w:trHeight w:val="1515"/>
        </w:trPr>
        <w:tc>
          <w:tcPr>
            <w:tcW w:w="22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21E4FE9" w14:textId="77777777" w:rsidR="00D34A12" w:rsidRDefault="00D34A12" w:rsidP="004C4D05">
            <w:pPr>
              <w:jc w:val="center"/>
              <w:rPr>
                <w:rFonts w:ascii="Cambria" w:hAnsi="Cambria" w:cs="Calibri"/>
                <w:b/>
                <w:bCs/>
                <w:color w:val="000000"/>
                <w:sz w:val="22"/>
                <w:szCs w:val="22"/>
              </w:rPr>
            </w:pPr>
            <w:r>
              <w:rPr>
                <w:rFonts w:ascii="Cambria" w:hAnsi="Cambria" w:cs="Calibri"/>
                <w:b/>
                <w:bCs/>
                <w:color w:val="000000"/>
                <w:sz w:val="22"/>
                <w:szCs w:val="22"/>
              </w:rPr>
              <w:t>Místo</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14:paraId="4FEC7443" w14:textId="77777777" w:rsidR="00D34A12" w:rsidRDefault="00D34A12" w:rsidP="004C4D05">
            <w:pPr>
              <w:jc w:val="center"/>
              <w:rPr>
                <w:rFonts w:ascii="Cambria" w:hAnsi="Cambria" w:cs="Calibri"/>
                <w:b/>
                <w:bCs/>
                <w:color w:val="000000"/>
                <w:sz w:val="22"/>
                <w:szCs w:val="22"/>
              </w:rPr>
            </w:pPr>
            <w:r>
              <w:rPr>
                <w:rFonts w:ascii="Cambria" w:hAnsi="Cambria" w:cs="Calibri"/>
                <w:b/>
                <w:bCs/>
                <w:color w:val="000000"/>
                <w:sz w:val="22"/>
                <w:szCs w:val="22"/>
              </w:rPr>
              <w:t>technologie</w:t>
            </w:r>
          </w:p>
        </w:tc>
        <w:tc>
          <w:tcPr>
            <w:tcW w:w="1960" w:type="dxa"/>
            <w:tcBorders>
              <w:top w:val="single" w:sz="8" w:space="0" w:color="auto"/>
              <w:left w:val="nil"/>
              <w:bottom w:val="single" w:sz="4" w:space="0" w:color="auto"/>
              <w:right w:val="single" w:sz="4" w:space="0" w:color="auto"/>
            </w:tcBorders>
            <w:shd w:val="clear" w:color="auto" w:fill="auto"/>
            <w:textDirection w:val="tbRl"/>
            <w:vAlign w:val="center"/>
            <w:hideMark/>
          </w:tcPr>
          <w:p w14:paraId="3D350748" w14:textId="77777777" w:rsidR="00D34A12" w:rsidRDefault="00D34A12" w:rsidP="004C4D05">
            <w:pPr>
              <w:jc w:val="center"/>
              <w:rPr>
                <w:rFonts w:ascii="Cambria" w:hAnsi="Cambria" w:cs="Calibri"/>
                <w:b/>
                <w:bCs/>
                <w:color w:val="000000"/>
                <w:sz w:val="22"/>
                <w:szCs w:val="22"/>
              </w:rPr>
            </w:pPr>
            <w:r>
              <w:rPr>
                <w:rFonts w:ascii="Cambria" w:hAnsi="Cambria" w:cs="Calibri"/>
                <w:b/>
                <w:bCs/>
                <w:color w:val="000000"/>
                <w:sz w:val="22"/>
                <w:szCs w:val="22"/>
              </w:rPr>
              <w:t>budovaná rychlost Internetového připojení</w:t>
            </w:r>
          </w:p>
        </w:tc>
        <w:tc>
          <w:tcPr>
            <w:tcW w:w="1480" w:type="dxa"/>
            <w:tcBorders>
              <w:top w:val="single" w:sz="8" w:space="0" w:color="auto"/>
              <w:left w:val="nil"/>
              <w:bottom w:val="single" w:sz="4" w:space="0" w:color="auto"/>
              <w:right w:val="single" w:sz="4" w:space="0" w:color="auto"/>
            </w:tcBorders>
            <w:shd w:val="clear" w:color="auto" w:fill="auto"/>
            <w:textDirection w:val="tbRl"/>
            <w:vAlign w:val="center"/>
            <w:hideMark/>
          </w:tcPr>
          <w:p w14:paraId="36651FF0" w14:textId="77777777" w:rsidR="00D34A12" w:rsidRDefault="00D34A12" w:rsidP="004C4D05">
            <w:pPr>
              <w:jc w:val="center"/>
              <w:rPr>
                <w:rFonts w:ascii="Cambria" w:hAnsi="Cambria" w:cs="Calibri"/>
                <w:b/>
                <w:bCs/>
                <w:color w:val="000000"/>
                <w:sz w:val="22"/>
                <w:szCs w:val="22"/>
              </w:rPr>
            </w:pPr>
            <w:r>
              <w:rPr>
                <w:rFonts w:ascii="Cambria" w:hAnsi="Cambria" w:cs="Calibri"/>
                <w:b/>
                <w:bCs/>
                <w:color w:val="000000"/>
                <w:sz w:val="22"/>
                <w:szCs w:val="22"/>
              </w:rPr>
              <w:t>maximální kapacita přípojky</w:t>
            </w:r>
          </w:p>
        </w:tc>
        <w:tc>
          <w:tcPr>
            <w:tcW w:w="1600" w:type="dxa"/>
            <w:tcBorders>
              <w:top w:val="single" w:sz="8" w:space="0" w:color="auto"/>
              <w:left w:val="nil"/>
              <w:bottom w:val="single" w:sz="4" w:space="0" w:color="auto"/>
              <w:right w:val="single" w:sz="8" w:space="0" w:color="auto"/>
            </w:tcBorders>
            <w:shd w:val="clear" w:color="auto" w:fill="auto"/>
            <w:textDirection w:val="tbRl"/>
            <w:vAlign w:val="center"/>
            <w:hideMark/>
          </w:tcPr>
          <w:p w14:paraId="6086F84D" w14:textId="77777777" w:rsidR="00D34A12" w:rsidRDefault="00D34A12" w:rsidP="004C4D05">
            <w:pPr>
              <w:jc w:val="center"/>
              <w:rPr>
                <w:rFonts w:ascii="Cambria" w:hAnsi="Cambria" w:cs="Calibri"/>
                <w:b/>
                <w:bCs/>
                <w:color w:val="000000"/>
                <w:sz w:val="22"/>
                <w:szCs w:val="22"/>
              </w:rPr>
            </w:pPr>
            <w:r>
              <w:rPr>
                <w:rFonts w:ascii="Cambria" w:hAnsi="Cambria" w:cs="Calibri"/>
                <w:b/>
                <w:bCs/>
                <w:color w:val="000000"/>
                <w:sz w:val="22"/>
                <w:szCs w:val="22"/>
              </w:rPr>
              <w:t xml:space="preserve">maximální kapacita </w:t>
            </w:r>
            <w:proofErr w:type="spellStart"/>
            <w:r>
              <w:rPr>
                <w:rFonts w:ascii="Cambria" w:hAnsi="Cambria" w:cs="Calibri"/>
                <w:b/>
                <w:bCs/>
                <w:color w:val="000000"/>
                <w:sz w:val="22"/>
                <w:szCs w:val="22"/>
              </w:rPr>
              <w:t>uplinku</w:t>
            </w:r>
            <w:proofErr w:type="spellEnd"/>
          </w:p>
        </w:tc>
      </w:tr>
      <w:tr w:rsidR="00D34A12" w14:paraId="1A0B0D6F" w14:textId="77777777" w:rsidTr="004C4D05">
        <w:trPr>
          <w:trHeight w:val="300"/>
        </w:trPr>
        <w:tc>
          <w:tcPr>
            <w:tcW w:w="2200" w:type="dxa"/>
            <w:tcBorders>
              <w:top w:val="nil"/>
              <w:left w:val="single" w:sz="8" w:space="0" w:color="auto"/>
              <w:bottom w:val="single" w:sz="4" w:space="0" w:color="auto"/>
              <w:right w:val="single" w:sz="4" w:space="0" w:color="auto"/>
            </w:tcBorders>
            <w:shd w:val="clear" w:color="auto" w:fill="auto"/>
            <w:noWrap/>
            <w:vAlign w:val="center"/>
            <w:hideMark/>
          </w:tcPr>
          <w:p w14:paraId="0C2065D4"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Kojátky + </w:t>
            </w:r>
            <w:proofErr w:type="spellStart"/>
            <w:r>
              <w:rPr>
                <w:rFonts w:ascii="Calibri" w:hAnsi="Calibri" w:cs="Calibri"/>
                <w:color w:val="000000"/>
                <w:sz w:val="22"/>
                <w:szCs w:val="22"/>
              </w:rPr>
              <w:t>Šardičky</w:t>
            </w:r>
            <w:proofErr w:type="spellEnd"/>
          </w:p>
        </w:tc>
        <w:tc>
          <w:tcPr>
            <w:tcW w:w="1480" w:type="dxa"/>
            <w:tcBorders>
              <w:top w:val="nil"/>
              <w:left w:val="nil"/>
              <w:bottom w:val="single" w:sz="4" w:space="0" w:color="auto"/>
              <w:right w:val="single" w:sz="4" w:space="0" w:color="auto"/>
            </w:tcBorders>
            <w:shd w:val="clear" w:color="auto" w:fill="auto"/>
            <w:vAlign w:val="center"/>
            <w:hideMark/>
          </w:tcPr>
          <w:p w14:paraId="51EF2CB6"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PON</w:t>
            </w:r>
          </w:p>
        </w:tc>
        <w:tc>
          <w:tcPr>
            <w:tcW w:w="1960" w:type="dxa"/>
            <w:tcBorders>
              <w:top w:val="nil"/>
              <w:left w:val="nil"/>
              <w:bottom w:val="single" w:sz="4" w:space="0" w:color="auto"/>
              <w:right w:val="single" w:sz="4" w:space="0" w:color="auto"/>
            </w:tcBorders>
            <w:shd w:val="clear" w:color="auto" w:fill="auto"/>
            <w:vAlign w:val="center"/>
            <w:hideMark/>
          </w:tcPr>
          <w:p w14:paraId="5F9332E2"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500/500 Mbps</w:t>
            </w:r>
          </w:p>
        </w:tc>
        <w:tc>
          <w:tcPr>
            <w:tcW w:w="1480" w:type="dxa"/>
            <w:tcBorders>
              <w:top w:val="nil"/>
              <w:left w:val="nil"/>
              <w:bottom w:val="single" w:sz="4" w:space="0" w:color="auto"/>
              <w:right w:val="single" w:sz="4" w:space="0" w:color="auto"/>
            </w:tcBorders>
            <w:shd w:val="clear" w:color="auto" w:fill="auto"/>
            <w:vAlign w:val="center"/>
            <w:hideMark/>
          </w:tcPr>
          <w:p w14:paraId="2D13F01A"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1/1 </w:t>
            </w:r>
            <w:proofErr w:type="spellStart"/>
            <w:r>
              <w:rPr>
                <w:rFonts w:ascii="Calibri" w:hAnsi="Calibri" w:cs="Calibri"/>
                <w:color w:val="000000"/>
                <w:sz w:val="22"/>
                <w:szCs w:val="22"/>
              </w:rPr>
              <w:t>Gbps</w:t>
            </w:r>
            <w:proofErr w:type="spellEnd"/>
          </w:p>
        </w:tc>
        <w:tc>
          <w:tcPr>
            <w:tcW w:w="1600" w:type="dxa"/>
            <w:tcBorders>
              <w:top w:val="nil"/>
              <w:left w:val="nil"/>
              <w:bottom w:val="single" w:sz="4" w:space="0" w:color="auto"/>
              <w:right w:val="single" w:sz="8" w:space="0" w:color="auto"/>
            </w:tcBorders>
            <w:shd w:val="clear" w:color="auto" w:fill="auto"/>
            <w:noWrap/>
            <w:vAlign w:val="center"/>
            <w:hideMark/>
          </w:tcPr>
          <w:p w14:paraId="70EEF3C7"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10/10 </w:t>
            </w:r>
            <w:proofErr w:type="spellStart"/>
            <w:r>
              <w:rPr>
                <w:rFonts w:ascii="Calibri" w:hAnsi="Calibri" w:cs="Calibri"/>
                <w:color w:val="000000"/>
                <w:sz w:val="22"/>
                <w:szCs w:val="22"/>
              </w:rPr>
              <w:t>Gbps</w:t>
            </w:r>
            <w:proofErr w:type="spellEnd"/>
          </w:p>
        </w:tc>
      </w:tr>
      <w:tr w:rsidR="00D34A12" w14:paraId="575A6298" w14:textId="77777777" w:rsidTr="004C4D05">
        <w:trPr>
          <w:trHeight w:val="300"/>
        </w:trPr>
        <w:tc>
          <w:tcPr>
            <w:tcW w:w="2200" w:type="dxa"/>
            <w:vMerge w:val="restart"/>
            <w:tcBorders>
              <w:top w:val="nil"/>
              <w:left w:val="single" w:sz="8" w:space="0" w:color="auto"/>
              <w:bottom w:val="single" w:sz="4" w:space="0" w:color="auto"/>
              <w:right w:val="single" w:sz="4" w:space="0" w:color="auto"/>
            </w:tcBorders>
            <w:shd w:val="clear" w:color="auto" w:fill="auto"/>
            <w:vAlign w:val="center"/>
            <w:hideMark/>
          </w:tcPr>
          <w:p w14:paraId="350F23C8"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Hlubočany + Terešov</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14:paraId="20DC7BEF"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PON</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14:paraId="458B5637"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500/500 Mbps</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14:paraId="0D776662"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1/1 </w:t>
            </w:r>
            <w:proofErr w:type="spellStart"/>
            <w:r>
              <w:rPr>
                <w:rFonts w:ascii="Calibri" w:hAnsi="Calibri" w:cs="Calibri"/>
                <w:color w:val="000000"/>
                <w:sz w:val="22"/>
                <w:szCs w:val="22"/>
              </w:rPr>
              <w:t>Gbps</w:t>
            </w:r>
            <w:proofErr w:type="spellEnd"/>
          </w:p>
        </w:tc>
        <w:tc>
          <w:tcPr>
            <w:tcW w:w="1600"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389F6E61"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10/10 </w:t>
            </w:r>
            <w:proofErr w:type="spellStart"/>
            <w:r>
              <w:rPr>
                <w:rFonts w:ascii="Calibri" w:hAnsi="Calibri" w:cs="Calibri"/>
                <w:color w:val="000000"/>
                <w:sz w:val="22"/>
                <w:szCs w:val="22"/>
              </w:rPr>
              <w:t>Gbps</w:t>
            </w:r>
            <w:proofErr w:type="spellEnd"/>
          </w:p>
        </w:tc>
      </w:tr>
      <w:tr w:rsidR="00D34A12" w14:paraId="62B54ED0" w14:textId="77777777" w:rsidTr="004C4D05">
        <w:trPr>
          <w:trHeight w:val="390"/>
        </w:trPr>
        <w:tc>
          <w:tcPr>
            <w:tcW w:w="2200" w:type="dxa"/>
            <w:vMerge/>
            <w:tcBorders>
              <w:top w:val="nil"/>
              <w:left w:val="single" w:sz="8" w:space="0" w:color="auto"/>
              <w:bottom w:val="single" w:sz="4" w:space="0" w:color="auto"/>
              <w:right w:val="single" w:sz="4" w:space="0" w:color="auto"/>
            </w:tcBorders>
            <w:vAlign w:val="center"/>
            <w:hideMark/>
          </w:tcPr>
          <w:p w14:paraId="41853583" w14:textId="77777777" w:rsidR="00D34A12" w:rsidRDefault="00D34A12" w:rsidP="004C4D05">
            <w:pPr>
              <w:rPr>
                <w:rFonts w:ascii="Calibri" w:hAnsi="Calibri" w:cs="Calibri"/>
                <w:color w:val="000000"/>
                <w:sz w:val="22"/>
                <w:szCs w:val="22"/>
              </w:rPr>
            </w:pPr>
          </w:p>
        </w:tc>
        <w:tc>
          <w:tcPr>
            <w:tcW w:w="1480" w:type="dxa"/>
            <w:vMerge/>
            <w:tcBorders>
              <w:top w:val="nil"/>
              <w:left w:val="single" w:sz="4" w:space="0" w:color="auto"/>
              <w:bottom w:val="single" w:sz="4" w:space="0" w:color="auto"/>
              <w:right w:val="single" w:sz="4" w:space="0" w:color="auto"/>
            </w:tcBorders>
            <w:vAlign w:val="center"/>
            <w:hideMark/>
          </w:tcPr>
          <w:p w14:paraId="2E62C9B1" w14:textId="77777777" w:rsidR="00D34A12" w:rsidRDefault="00D34A12" w:rsidP="004C4D05">
            <w:pPr>
              <w:rPr>
                <w:rFonts w:ascii="Calibri" w:hAnsi="Calibri" w:cs="Calibri"/>
                <w:color w:val="000000"/>
                <w:sz w:val="22"/>
                <w:szCs w:val="22"/>
              </w:rPr>
            </w:pPr>
          </w:p>
        </w:tc>
        <w:tc>
          <w:tcPr>
            <w:tcW w:w="1960" w:type="dxa"/>
            <w:vMerge/>
            <w:tcBorders>
              <w:top w:val="nil"/>
              <w:left w:val="single" w:sz="4" w:space="0" w:color="auto"/>
              <w:bottom w:val="single" w:sz="4" w:space="0" w:color="auto"/>
              <w:right w:val="single" w:sz="4" w:space="0" w:color="auto"/>
            </w:tcBorders>
            <w:vAlign w:val="center"/>
            <w:hideMark/>
          </w:tcPr>
          <w:p w14:paraId="1EE062BF" w14:textId="77777777" w:rsidR="00D34A12" w:rsidRDefault="00D34A12" w:rsidP="004C4D05">
            <w:pPr>
              <w:rPr>
                <w:rFonts w:ascii="Calibri" w:hAnsi="Calibri" w:cs="Calibri"/>
                <w:color w:val="000000"/>
                <w:sz w:val="22"/>
                <w:szCs w:val="22"/>
              </w:rPr>
            </w:pPr>
          </w:p>
        </w:tc>
        <w:tc>
          <w:tcPr>
            <w:tcW w:w="1480" w:type="dxa"/>
            <w:vMerge/>
            <w:tcBorders>
              <w:top w:val="nil"/>
              <w:left w:val="single" w:sz="4" w:space="0" w:color="auto"/>
              <w:bottom w:val="single" w:sz="4" w:space="0" w:color="auto"/>
              <w:right w:val="single" w:sz="4" w:space="0" w:color="auto"/>
            </w:tcBorders>
            <w:vAlign w:val="center"/>
            <w:hideMark/>
          </w:tcPr>
          <w:p w14:paraId="2138EBE4" w14:textId="77777777" w:rsidR="00D34A12" w:rsidRDefault="00D34A12" w:rsidP="004C4D05">
            <w:pPr>
              <w:rPr>
                <w:rFonts w:ascii="Calibri" w:hAnsi="Calibri" w:cs="Calibri"/>
                <w:color w:val="000000"/>
                <w:sz w:val="22"/>
                <w:szCs w:val="22"/>
              </w:rPr>
            </w:pPr>
          </w:p>
        </w:tc>
        <w:tc>
          <w:tcPr>
            <w:tcW w:w="1600" w:type="dxa"/>
            <w:vMerge/>
            <w:tcBorders>
              <w:top w:val="nil"/>
              <w:left w:val="single" w:sz="4" w:space="0" w:color="auto"/>
              <w:bottom w:val="single" w:sz="4" w:space="0" w:color="auto"/>
              <w:right w:val="single" w:sz="8" w:space="0" w:color="auto"/>
            </w:tcBorders>
            <w:vAlign w:val="center"/>
            <w:hideMark/>
          </w:tcPr>
          <w:p w14:paraId="1FBE4DA4" w14:textId="77777777" w:rsidR="00D34A12" w:rsidRDefault="00D34A12" w:rsidP="004C4D05">
            <w:pPr>
              <w:rPr>
                <w:rFonts w:ascii="Calibri" w:hAnsi="Calibri" w:cs="Calibri"/>
                <w:color w:val="000000"/>
                <w:sz w:val="22"/>
                <w:szCs w:val="22"/>
              </w:rPr>
            </w:pPr>
          </w:p>
        </w:tc>
      </w:tr>
      <w:tr w:rsidR="00D34A12" w14:paraId="39CF880B" w14:textId="77777777" w:rsidTr="004C4D05">
        <w:trPr>
          <w:trHeight w:val="300"/>
        </w:trPr>
        <w:tc>
          <w:tcPr>
            <w:tcW w:w="2200" w:type="dxa"/>
            <w:tcBorders>
              <w:top w:val="nil"/>
              <w:left w:val="single" w:sz="8" w:space="0" w:color="auto"/>
              <w:bottom w:val="single" w:sz="4" w:space="0" w:color="auto"/>
              <w:right w:val="single" w:sz="4" w:space="0" w:color="auto"/>
            </w:tcBorders>
            <w:shd w:val="clear" w:color="auto" w:fill="auto"/>
            <w:noWrap/>
            <w:vAlign w:val="center"/>
            <w:hideMark/>
          </w:tcPr>
          <w:p w14:paraId="609D7147" w14:textId="77777777" w:rsidR="00D34A12" w:rsidRDefault="00D34A12" w:rsidP="004C4D05">
            <w:pPr>
              <w:jc w:val="center"/>
              <w:rPr>
                <w:rFonts w:ascii="Calibri" w:hAnsi="Calibri" w:cs="Calibri"/>
                <w:color w:val="000000"/>
                <w:sz w:val="22"/>
                <w:szCs w:val="22"/>
              </w:rPr>
            </w:pPr>
            <w:r w:rsidRPr="008E4ADF">
              <w:rPr>
                <w:rFonts w:ascii="Calibri" w:hAnsi="Calibri" w:cs="Calibri"/>
                <w:color w:val="000000"/>
                <w:sz w:val="22"/>
                <w:szCs w:val="22"/>
              </w:rPr>
              <w:t>Křižanovice u Vyškova</w:t>
            </w:r>
          </w:p>
        </w:tc>
        <w:tc>
          <w:tcPr>
            <w:tcW w:w="1480" w:type="dxa"/>
            <w:tcBorders>
              <w:top w:val="nil"/>
              <w:left w:val="nil"/>
              <w:bottom w:val="single" w:sz="4" w:space="0" w:color="auto"/>
              <w:right w:val="single" w:sz="4" w:space="0" w:color="auto"/>
            </w:tcBorders>
            <w:shd w:val="clear" w:color="auto" w:fill="auto"/>
            <w:noWrap/>
            <w:vAlign w:val="center"/>
            <w:hideMark/>
          </w:tcPr>
          <w:p w14:paraId="130FAA54"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PON</w:t>
            </w:r>
          </w:p>
        </w:tc>
        <w:tc>
          <w:tcPr>
            <w:tcW w:w="1960" w:type="dxa"/>
            <w:tcBorders>
              <w:top w:val="nil"/>
              <w:left w:val="nil"/>
              <w:bottom w:val="single" w:sz="4" w:space="0" w:color="auto"/>
              <w:right w:val="single" w:sz="4" w:space="0" w:color="auto"/>
            </w:tcBorders>
            <w:shd w:val="clear" w:color="auto" w:fill="auto"/>
            <w:noWrap/>
            <w:vAlign w:val="center"/>
            <w:hideMark/>
          </w:tcPr>
          <w:p w14:paraId="5B0623D1"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500/500 Mbps</w:t>
            </w:r>
          </w:p>
        </w:tc>
        <w:tc>
          <w:tcPr>
            <w:tcW w:w="1480" w:type="dxa"/>
            <w:tcBorders>
              <w:top w:val="nil"/>
              <w:left w:val="nil"/>
              <w:bottom w:val="single" w:sz="4" w:space="0" w:color="auto"/>
              <w:right w:val="single" w:sz="4" w:space="0" w:color="auto"/>
            </w:tcBorders>
            <w:shd w:val="clear" w:color="auto" w:fill="auto"/>
            <w:vAlign w:val="center"/>
            <w:hideMark/>
          </w:tcPr>
          <w:p w14:paraId="1598F7D3"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1/1 </w:t>
            </w:r>
            <w:proofErr w:type="spellStart"/>
            <w:r>
              <w:rPr>
                <w:rFonts w:ascii="Calibri" w:hAnsi="Calibri" w:cs="Calibri"/>
                <w:color w:val="000000"/>
                <w:sz w:val="22"/>
                <w:szCs w:val="22"/>
              </w:rPr>
              <w:t>Gbps</w:t>
            </w:r>
            <w:proofErr w:type="spellEnd"/>
          </w:p>
        </w:tc>
        <w:tc>
          <w:tcPr>
            <w:tcW w:w="1600" w:type="dxa"/>
            <w:tcBorders>
              <w:top w:val="nil"/>
              <w:left w:val="nil"/>
              <w:bottom w:val="single" w:sz="4" w:space="0" w:color="auto"/>
              <w:right w:val="single" w:sz="8" w:space="0" w:color="auto"/>
            </w:tcBorders>
            <w:shd w:val="clear" w:color="auto" w:fill="auto"/>
            <w:noWrap/>
            <w:vAlign w:val="center"/>
            <w:hideMark/>
          </w:tcPr>
          <w:p w14:paraId="28680689"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10/10 </w:t>
            </w:r>
            <w:proofErr w:type="spellStart"/>
            <w:r>
              <w:rPr>
                <w:rFonts w:ascii="Calibri" w:hAnsi="Calibri" w:cs="Calibri"/>
                <w:color w:val="000000"/>
                <w:sz w:val="22"/>
                <w:szCs w:val="22"/>
              </w:rPr>
              <w:t>Gbps</w:t>
            </w:r>
            <w:proofErr w:type="spellEnd"/>
          </w:p>
        </w:tc>
      </w:tr>
      <w:tr w:rsidR="00D34A12" w14:paraId="52A8BE9F" w14:textId="77777777" w:rsidTr="004C4D05">
        <w:trPr>
          <w:trHeight w:val="300"/>
        </w:trPr>
        <w:tc>
          <w:tcPr>
            <w:tcW w:w="22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69A2D267" w14:textId="77777777" w:rsidR="00D34A12" w:rsidRDefault="00D34A12" w:rsidP="004C4D05">
            <w:pPr>
              <w:jc w:val="center"/>
              <w:rPr>
                <w:rFonts w:ascii="Calibri" w:hAnsi="Calibri" w:cs="Calibri"/>
                <w:color w:val="000000"/>
                <w:sz w:val="22"/>
                <w:szCs w:val="22"/>
              </w:rPr>
            </w:pPr>
            <w:r w:rsidRPr="008E4ADF">
              <w:rPr>
                <w:rFonts w:ascii="Calibri" w:hAnsi="Calibri" w:cs="Calibri"/>
                <w:color w:val="000000"/>
                <w:sz w:val="22"/>
                <w:szCs w:val="22"/>
              </w:rPr>
              <w:t>Moravské Prusy</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6EB367"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PON</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14:paraId="7FE5452A"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500/500 Mbps</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14:paraId="199B58CB"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1/1 </w:t>
            </w:r>
            <w:proofErr w:type="spellStart"/>
            <w:r>
              <w:rPr>
                <w:rFonts w:ascii="Calibri" w:hAnsi="Calibri" w:cs="Calibri"/>
                <w:color w:val="000000"/>
                <w:sz w:val="22"/>
                <w:szCs w:val="22"/>
              </w:rPr>
              <w:t>Gbps</w:t>
            </w:r>
            <w:proofErr w:type="spellEnd"/>
          </w:p>
        </w:tc>
        <w:tc>
          <w:tcPr>
            <w:tcW w:w="1600"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77AA1306"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10/10 </w:t>
            </w:r>
            <w:proofErr w:type="spellStart"/>
            <w:r>
              <w:rPr>
                <w:rFonts w:ascii="Calibri" w:hAnsi="Calibri" w:cs="Calibri"/>
                <w:color w:val="000000"/>
                <w:sz w:val="22"/>
                <w:szCs w:val="22"/>
              </w:rPr>
              <w:t>Gbps</w:t>
            </w:r>
            <w:proofErr w:type="spellEnd"/>
          </w:p>
        </w:tc>
      </w:tr>
      <w:tr w:rsidR="00D34A12" w14:paraId="0AED5E35" w14:textId="77777777" w:rsidTr="004C4D05">
        <w:trPr>
          <w:trHeight w:val="300"/>
        </w:trPr>
        <w:tc>
          <w:tcPr>
            <w:tcW w:w="2200" w:type="dxa"/>
            <w:vMerge/>
            <w:tcBorders>
              <w:top w:val="nil"/>
              <w:left w:val="single" w:sz="8" w:space="0" w:color="auto"/>
              <w:bottom w:val="single" w:sz="4" w:space="0" w:color="auto"/>
              <w:right w:val="single" w:sz="4" w:space="0" w:color="auto"/>
            </w:tcBorders>
            <w:vAlign w:val="center"/>
            <w:hideMark/>
          </w:tcPr>
          <w:p w14:paraId="2EA5B3E7" w14:textId="77777777" w:rsidR="00D34A12" w:rsidRDefault="00D34A12" w:rsidP="004C4D05">
            <w:pPr>
              <w:rPr>
                <w:rFonts w:ascii="Calibri" w:hAnsi="Calibri" w:cs="Calibri"/>
                <w:color w:val="000000"/>
                <w:sz w:val="22"/>
                <w:szCs w:val="22"/>
              </w:rPr>
            </w:pPr>
          </w:p>
        </w:tc>
        <w:tc>
          <w:tcPr>
            <w:tcW w:w="1480" w:type="dxa"/>
            <w:vMerge/>
            <w:tcBorders>
              <w:top w:val="nil"/>
              <w:left w:val="single" w:sz="4" w:space="0" w:color="auto"/>
              <w:bottom w:val="single" w:sz="4" w:space="0" w:color="auto"/>
              <w:right w:val="single" w:sz="4" w:space="0" w:color="auto"/>
            </w:tcBorders>
            <w:vAlign w:val="center"/>
            <w:hideMark/>
          </w:tcPr>
          <w:p w14:paraId="25F36C1A" w14:textId="77777777" w:rsidR="00D34A12" w:rsidRDefault="00D34A12" w:rsidP="004C4D05">
            <w:pPr>
              <w:rPr>
                <w:rFonts w:ascii="Calibri" w:hAnsi="Calibri" w:cs="Calibri"/>
                <w:color w:val="000000"/>
                <w:sz w:val="22"/>
                <w:szCs w:val="22"/>
              </w:rPr>
            </w:pPr>
          </w:p>
        </w:tc>
        <w:tc>
          <w:tcPr>
            <w:tcW w:w="1960" w:type="dxa"/>
            <w:vMerge/>
            <w:tcBorders>
              <w:top w:val="nil"/>
              <w:left w:val="single" w:sz="4" w:space="0" w:color="auto"/>
              <w:bottom w:val="single" w:sz="4" w:space="0" w:color="auto"/>
              <w:right w:val="single" w:sz="4" w:space="0" w:color="auto"/>
            </w:tcBorders>
            <w:vAlign w:val="center"/>
            <w:hideMark/>
          </w:tcPr>
          <w:p w14:paraId="0686EA5B" w14:textId="77777777" w:rsidR="00D34A12" w:rsidRDefault="00D34A12" w:rsidP="004C4D05">
            <w:pPr>
              <w:rPr>
                <w:rFonts w:ascii="Calibri" w:hAnsi="Calibri" w:cs="Calibri"/>
                <w:color w:val="000000"/>
                <w:sz w:val="22"/>
                <w:szCs w:val="22"/>
              </w:rPr>
            </w:pPr>
          </w:p>
        </w:tc>
        <w:tc>
          <w:tcPr>
            <w:tcW w:w="1480" w:type="dxa"/>
            <w:vMerge/>
            <w:tcBorders>
              <w:top w:val="nil"/>
              <w:left w:val="single" w:sz="4" w:space="0" w:color="auto"/>
              <w:bottom w:val="single" w:sz="4" w:space="0" w:color="auto"/>
              <w:right w:val="single" w:sz="4" w:space="0" w:color="auto"/>
            </w:tcBorders>
            <w:vAlign w:val="center"/>
            <w:hideMark/>
          </w:tcPr>
          <w:p w14:paraId="00D94E6C" w14:textId="77777777" w:rsidR="00D34A12" w:rsidRDefault="00D34A12" w:rsidP="004C4D05">
            <w:pPr>
              <w:rPr>
                <w:rFonts w:ascii="Calibri" w:hAnsi="Calibri" w:cs="Calibri"/>
                <w:color w:val="000000"/>
                <w:sz w:val="22"/>
                <w:szCs w:val="22"/>
              </w:rPr>
            </w:pPr>
          </w:p>
        </w:tc>
        <w:tc>
          <w:tcPr>
            <w:tcW w:w="1600" w:type="dxa"/>
            <w:vMerge/>
            <w:tcBorders>
              <w:top w:val="nil"/>
              <w:left w:val="single" w:sz="4" w:space="0" w:color="auto"/>
              <w:bottom w:val="single" w:sz="4" w:space="0" w:color="auto"/>
              <w:right w:val="single" w:sz="8" w:space="0" w:color="auto"/>
            </w:tcBorders>
            <w:vAlign w:val="center"/>
            <w:hideMark/>
          </w:tcPr>
          <w:p w14:paraId="2BA242E7" w14:textId="77777777" w:rsidR="00D34A12" w:rsidRDefault="00D34A12" w:rsidP="004C4D05">
            <w:pPr>
              <w:rPr>
                <w:rFonts w:ascii="Calibri" w:hAnsi="Calibri" w:cs="Calibri"/>
                <w:color w:val="000000"/>
                <w:sz w:val="22"/>
                <w:szCs w:val="22"/>
              </w:rPr>
            </w:pPr>
          </w:p>
        </w:tc>
      </w:tr>
      <w:tr w:rsidR="00D34A12" w14:paraId="06BDD1EB" w14:textId="77777777" w:rsidTr="004C4D05">
        <w:trPr>
          <w:trHeight w:val="300"/>
        </w:trPr>
        <w:tc>
          <w:tcPr>
            <w:tcW w:w="2200" w:type="dxa"/>
            <w:tcBorders>
              <w:top w:val="nil"/>
              <w:left w:val="single" w:sz="8" w:space="0" w:color="auto"/>
              <w:bottom w:val="single" w:sz="4" w:space="0" w:color="auto"/>
              <w:right w:val="single" w:sz="4" w:space="0" w:color="auto"/>
            </w:tcBorders>
            <w:shd w:val="clear" w:color="auto" w:fill="auto"/>
            <w:noWrap/>
            <w:vAlign w:val="center"/>
            <w:hideMark/>
          </w:tcPr>
          <w:p w14:paraId="4F43BE67"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Kučerov + Zvonovice</w:t>
            </w:r>
          </w:p>
        </w:tc>
        <w:tc>
          <w:tcPr>
            <w:tcW w:w="1480" w:type="dxa"/>
            <w:tcBorders>
              <w:top w:val="nil"/>
              <w:left w:val="nil"/>
              <w:bottom w:val="single" w:sz="4" w:space="0" w:color="auto"/>
              <w:right w:val="single" w:sz="4" w:space="0" w:color="auto"/>
            </w:tcBorders>
            <w:shd w:val="clear" w:color="auto" w:fill="auto"/>
            <w:noWrap/>
            <w:vAlign w:val="center"/>
            <w:hideMark/>
          </w:tcPr>
          <w:p w14:paraId="74EC5EE0"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PON</w:t>
            </w:r>
          </w:p>
        </w:tc>
        <w:tc>
          <w:tcPr>
            <w:tcW w:w="1960" w:type="dxa"/>
            <w:tcBorders>
              <w:top w:val="nil"/>
              <w:left w:val="nil"/>
              <w:bottom w:val="single" w:sz="4" w:space="0" w:color="auto"/>
              <w:right w:val="single" w:sz="4" w:space="0" w:color="auto"/>
            </w:tcBorders>
            <w:shd w:val="clear" w:color="auto" w:fill="auto"/>
            <w:noWrap/>
            <w:vAlign w:val="center"/>
            <w:hideMark/>
          </w:tcPr>
          <w:p w14:paraId="2B00BDA6"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500/500 Mbps</w:t>
            </w:r>
          </w:p>
        </w:tc>
        <w:tc>
          <w:tcPr>
            <w:tcW w:w="1480" w:type="dxa"/>
            <w:tcBorders>
              <w:top w:val="nil"/>
              <w:left w:val="nil"/>
              <w:bottom w:val="single" w:sz="4" w:space="0" w:color="auto"/>
              <w:right w:val="single" w:sz="4" w:space="0" w:color="auto"/>
            </w:tcBorders>
            <w:shd w:val="clear" w:color="auto" w:fill="auto"/>
            <w:vAlign w:val="center"/>
            <w:hideMark/>
          </w:tcPr>
          <w:p w14:paraId="56784FF6"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1/1 </w:t>
            </w:r>
            <w:proofErr w:type="spellStart"/>
            <w:r>
              <w:rPr>
                <w:rFonts w:ascii="Calibri" w:hAnsi="Calibri" w:cs="Calibri"/>
                <w:color w:val="000000"/>
                <w:sz w:val="22"/>
                <w:szCs w:val="22"/>
              </w:rPr>
              <w:t>Gbps</w:t>
            </w:r>
            <w:proofErr w:type="spellEnd"/>
          </w:p>
        </w:tc>
        <w:tc>
          <w:tcPr>
            <w:tcW w:w="1600" w:type="dxa"/>
            <w:tcBorders>
              <w:top w:val="nil"/>
              <w:left w:val="nil"/>
              <w:bottom w:val="single" w:sz="4" w:space="0" w:color="auto"/>
              <w:right w:val="single" w:sz="8" w:space="0" w:color="auto"/>
            </w:tcBorders>
            <w:shd w:val="clear" w:color="auto" w:fill="auto"/>
            <w:noWrap/>
            <w:vAlign w:val="center"/>
            <w:hideMark/>
          </w:tcPr>
          <w:p w14:paraId="60A07538" w14:textId="77777777" w:rsidR="00D34A12" w:rsidRDefault="00D34A12" w:rsidP="004C4D05">
            <w:pPr>
              <w:jc w:val="center"/>
              <w:rPr>
                <w:rFonts w:ascii="Calibri" w:hAnsi="Calibri" w:cs="Calibri"/>
                <w:color w:val="000000"/>
                <w:sz w:val="22"/>
                <w:szCs w:val="22"/>
              </w:rPr>
            </w:pPr>
            <w:r>
              <w:rPr>
                <w:rFonts w:ascii="Calibri" w:hAnsi="Calibri" w:cs="Calibri"/>
                <w:color w:val="000000"/>
                <w:sz w:val="22"/>
                <w:szCs w:val="22"/>
              </w:rPr>
              <w:t xml:space="preserve">10/10 </w:t>
            </w:r>
            <w:proofErr w:type="spellStart"/>
            <w:r>
              <w:rPr>
                <w:rFonts w:ascii="Calibri" w:hAnsi="Calibri" w:cs="Calibri"/>
                <w:color w:val="000000"/>
                <w:sz w:val="22"/>
                <w:szCs w:val="22"/>
              </w:rPr>
              <w:t>Gbps</w:t>
            </w:r>
            <w:proofErr w:type="spellEnd"/>
          </w:p>
        </w:tc>
      </w:tr>
    </w:tbl>
    <w:p w14:paraId="3B2ADF6A" w14:textId="77777777" w:rsidR="00D34A12" w:rsidRDefault="00D34A12" w:rsidP="00D34A12">
      <w:pPr>
        <w:tabs>
          <w:tab w:val="left" w:pos="1908"/>
        </w:tabs>
        <w:jc w:val="center"/>
      </w:pPr>
    </w:p>
    <w:p w14:paraId="76C9C470" w14:textId="77777777" w:rsidR="00D34A12" w:rsidRDefault="00D34A12" w:rsidP="00D34A12">
      <w:pPr>
        <w:jc w:val="both"/>
      </w:pPr>
      <w:r>
        <w:t xml:space="preserve"> </w:t>
      </w:r>
      <w:r>
        <w:tab/>
        <w:t xml:space="preserve">Záloha páteřní distribuční sítě bude provedena redundancí páteřních prvků na </w:t>
      </w:r>
      <w:proofErr w:type="spellStart"/>
      <w:r>
        <w:t>backbone</w:t>
      </w:r>
      <w:proofErr w:type="spellEnd"/>
      <w:r>
        <w:t xml:space="preserve"> sítě Infos s </w:t>
      </w:r>
      <w:proofErr w:type="spellStart"/>
      <w:r>
        <w:t>mauálním</w:t>
      </w:r>
      <w:proofErr w:type="spellEnd"/>
      <w:r>
        <w:t xml:space="preserve"> přepnutím v případě výpadku agregačního </w:t>
      </w:r>
      <w:proofErr w:type="spellStart"/>
      <w:r>
        <w:t>switche</w:t>
      </w:r>
      <w:proofErr w:type="spellEnd"/>
      <w:r>
        <w:t>. Provoz sítě bude monitorován v nepřetržitém provozu z dohledového centra s intervalem obnovy statusu 60 vteřin.</w:t>
      </w:r>
    </w:p>
    <w:p w14:paraId="134C00F0" w14:textId="1E860D78" w:rsidR="00985C84" w:rsidRDefault="00985C84" w:rsidP="00985C84"/>
    <w:p w14:paraId="209DE236" w14:textId="3B54E8BF" w:rsidR="00E01F85" w:rsidRDefault="00922AB0" w:rsidP="00985C84">
      <w:r>
        <w:br/>
      </w:r>
      <w:r>
        <w:br/>
      </w:r>
      <w:r>
        <w:br/>
      </w:r>
      <w:r>
        <w:br/>
      </w:r>
      <w:r>
        <w:br/>
      </w:r>
      <w:r>
        <w:br/>
      </w:r>
      <w:r>
        <w:br/>
      </w:r>
    </w:p>
    <w:p w14:paraId="6BD440DF" w14:textId="48C9A06D" w:rsidR="00A258DE" w:rsidRPr="00B10651" w:rsidRDefault="00A258DE" w:rsidP="00E01F85">
      <w:pPr>
        <w:pStyle w:val="Nadpis3"/>
        <w:numPr>
          <w:ilvl w:val="0"/>
          <w:numId w:val="0"/>
        </w:numPr>
        <w:jc w:val="center"/>
        <w:rPr>
          <w:szCs w:val="24"/>
        </w:rPr>
      </w:pPr>
      <w:r w:rsidRPr="00B10651">
        <w:rPr>
          <w:szCs w:val="24"/>
        </w:rPr>
        <w:lastRenderedPageBreak/>
        <w:t>Článek X</w:t>
      </w:r>
      <w:r w:rsidRPr="00B10651">
        <w:rPr>
          <w:szCs w:val="24"/>
        </w:rPr>
        <w:br/>
        <w:t>Souhrnná vybudovaná kapacita přípojek koncových zařízení zákazníka (KZZ)</w:t>
      </w:r>
    </w:p>
    <w:p w14:paraId="67F91B4C" w14:textId="77777777" w:rsidR="00E01F85" w:rsidRPr="00D4096A" w:rsidRDefault="00E01F85" w:rsidP="00E01F85">
      <w:pPr>
        <w:pStyle w:val="Nadpis3"/>
        <w:numPr>
          <w:ilvl w:val="0"/>
          <w:numId w:val="0"/>
        </w:numPr>
        <w:jc w:val="center"/>
        <w:rPr>
          <w:b w:val="0"/>
        </w:rPr>
      </w:pPr>
      <w:r w:rsidRPr="00D4096A">
        <w:rPr>
          <w:b w:val="0"/>
        </w:rPr>
        <w:t>Souhrnná tabulka s počty připojovaných adresních míst a disponibilních přípojek</w:t>
      </w:r>
    </w:p>
    <w:tbl>
      <w:tblPr>
        <w:tblW w:w="8960" w:type="dxa"/>
        <w:tblInd w:w="55" w:type="dxa"/>
        <w:tblCellMar>
          <w:left w:w="70" w:type="dxa"/>
          <w:right w:w="70" w:type="dxa"/>
        </w:tblCellMar>
        <w:tblLook w:val="04A0" w:firstRow="1" w:lastRow="0" w:firstColumn="1" w:lastColumn="0" w:noHBand="0" w:noVBand="1"/>
      </w:tblPr>
      <w:tblGrid>
        <w:gridCol w:w="2220"/>
        <w:gridCol w:w="960"/>
        <w:gridCol w:w="820"/>
        <w:gridCol w:w="620"/>
        <w:gridCol w:w="820"/>
        <w:gridCol w:w="860"/>
        <w:gridCol w:w="1060"/>
        <w:gridCol w:w="840"/>
        <w:gridCol w:w="760"/>
      </w:tblGrid>
      <w:tr w:rsidR="00E01F85" w14:paraId="405F37ED" w14:textId="77777777" w:rsidTr="004C4D05">
        <w:trPr>
          <w:trHeight w:val="2745"/>
        </w:trPr>
        <w:tc>
          <w:tcPr>
            <w:tcW w:w="22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A9910B8" w14:textId="77777777" w:rsidR="00E01F85" w:rsidRDefault="00E01F85" w:rsidP="004C4D05">
            <w:pPr>
              <w:rPr>
                <w:rFonts w:ascii="Calibri" w:hAnsi="Calibri" w:cs="Calibri"/>
                <w:b/>
                <w:bCs/>
                <w:color w:val="000000"/>
                <w:sz w:val="22"/>
                <w:szCs w:val="22"/>
              </w:rPr>
            </w:pPr>
            <w:r>
              <w:rPr>
                <w:rFonts w:ascii="Calibri" w:hAnsi="Calibri" w:cs="Calibri"/>
                <w:b/>
                <w:bCs/>
                <w:color w:val="000000"/>
                <w:sz w:val="22"/>
                <w:szCs w:val="22"/>
              </w:rPr>
              <w:t>ZSJ název</w:t>
            </w: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3D234214" w14:textId="77777777" w:rsidR="00E01F85" w:rsidRDefault="00E01F85" w:rsidP="004C4D05">
            <w:pPr>
              <w:jc w:val="center"/>
              <w:rPr>
                <w:rFonts w:ascii="Calibri" w:hAnsi="Calibri" w:cs="Calibri"/>
                <w:b/>
                <w:bCs/>
                <w:color w:val="000000"/>
                <w:sz w:val="22"/>
                <w:szCs w:val="22"/>
              </w:rPr>
            </w:pPr>
            <w:r>
              <w:rPr>
                <w:rFonts w:ascii="Calibri" w:hAnsi="Calibri" w:cs="Calibri"/>
                <w:b/>
                <w:bCs/>
                <w:color w:val="000000"/>
                <w:sz w:val="22"/>
                <w:szCs w:val="22"/>
              </w:rPr>
              <w:t>ZSJ Kód</w:t>
            </w:r>
          </w:p>
        </w:tc>
        <w:tc>
          <w:tcPr>
            <w:tcW w:w="820" w:type="dxa"/>
            <w:tcBorders>
              <w:top w:val="single" w:sz="8" w:space="0" w:color="auto"/>
              <w:left w:val="nil"/>
              <w:bottom w:val="single" w:sz="8" w:space="0" w:color="auto"/>
              <w:right w:val="single" w:sz="4" w:space="0" w:color="auto"/>
            </w:tcBorders>
            <w:shd w:val="clear" w:color="000000" w:fill="E6B8B7"/>
            <w:textDirection w:val="tbRl"/>
            <w:vAlign w:val="center"/>
            <w:hideMark/>
          </w:tcPr>
          <w:p w14:paraId="0CAACDF0" w14:textId="77777777" w:rsidR="00E01F85" w:rsidRDefault="00E01F85" w:rsidP="004C4D05">
            <w:pPr>
              <w:jc w:val="center"/>
              <w:rPr>
                <w:rFonts w:ascii="Calibri" w:hAnsi="Calibri" w:cs="Calibri"/>
                <w:b/>
                <w:bCs/>
                <w:color w:val="000000"/>
                <w:sz w:val="22"/>
                <w:szCs w:val="22"/>
              </w:rPr>
            </w:pPr>
            <w:r>
              <w:rPr>
                <w:rFonts w:ascii="Calibri" w:hAnsi="Calibri" w:cs="Calibri"/>
                <w:b/>
                <w:bCs/>
                <w:color w:val="000000"/>
                <w:sz w:val="22"/>
                <w:szCs w:val="22"/>
              </w:rPr>
              <w:t>Adresních míst v obytných budovách (OBAM)</w:t>
            </w:r>
          </w:p>
        </w:tc>
        <w:tc>
          <w:tcPr>
            <w:tcW w:w="620" w:type="dxa"/>
            <w:tcBorders>
              <w:top w:val="single" w:sz="8" w:space="0" w:color="auto"/>
              <w:left w:val="nil"/>
              <w:bottom w:val="single" w:sz="8" w:space="0" w:color="auto"/>
              <w:right w:val="single" w:sz="4" w:space="0" w:color="auto"/>
            </w:tcBorders>
            <w:shd w:val="clear" w:color="000000" w:fill="E6B8B7"/>
            <w:textDirection w:val="tbRl"/>
            <w:vAlign w:val="center"/>
            <w:hideMark/>
          </w:tcPr>
          <w:p w14:paraId="0FAB2D68" w14:textId="77777777" w:rsidR="00E01F85" w:rsidRDefault="00E01F85" w:rsidP="004C4D05">
            <w:pPr>
              <w:jc w:val="center"/>
              <w:rPr>
                <w:rFonts w:ascii="Calibri" w:hAnsi="Calibri" w:cs="Calibri"/>
                <w:b/>
                <w:bCs/>
                <w:color w:val="000000"/>
                <w:sz w:val="22"/>
                <w:szCs w:val="22"/>
              </w:rPr>
            </w:pPr>
            <w:r>
              <w:rPr>
                <w:rFonts w:ascii="Calibri" w:hAnsi="Calibri" w:cs="Calibri"/>
                <w:b/>
                <w:bCs/>
                <w:color w:val="000000"/>
                <w:sz w:val="22"/>
                <w:szCs w:val="22"/>
              </w:rPr>
              <w:t>Počet bytů v OBAM</w:t>
            </w:r>
          </w:p>
        </w:tc>
        <w:tc>
          <w:tcPr>
            <w:tcW w:w="820" w:type="dxa"/>
            <w:tcBorders>
              <w:top w:val="single" w:sz="8" w:space="0" w:color="auto"/>
              <w:left w:val="nil"/>
              <w:bottom w:val="single" w:sz="8" w:space="0" w:color="auto"/>
              <w:right w:val="single" w:sz="4" w:space="0" w:color="auto"/>
            </w:tcBorders>
            <w:shd w:val="clear" w:color="000000" w:fill="E6B8B7"/>
            <w:textDirection w:val="tbRl"/>
            <w:vAlign w:val="center"/>
            <w:hideMark/>
          </w:tcPr>
          <w:p w14:paraId="34F9B19E" w14:textId="77777777" w:rsidR="00E01F85" w:rsidRDefault="00E01F85" w:rsidP="004C4D05">
            <w:pPr>
              <w:jc w:val="center"/>
              <w:rPr>
                <w:rFonts w:ascii="Calibri" w:hAnsi="Calibri" w:cs="Calibri"/>
                <w:b/>
                <w:bCs/>
                <w:color w:val="000000"/>
                <w:sz w:val="22"/>
                <w:szCs w:val="22"/>
              </w:rPr>
            </w:pPr>
            <w:r>
              <w:rPr>
                <w:rFonts w:ascii="Calibri" w:hAnsi="Calibri" w:cs="Calibri"/>
                <w:b/>
                <w:bCs/>
                <w:color w:val="000000"/>
                <w:sz w:val="22"/>
                <w:szCs w:val="22"/>
              </w:rPr>
              <w:t>Pokrytých adresních míst z OBAM (POBAM)</w:t>
            </w:r>
          </w:p>
        </w:tc>
        <w:tc>
          <w:tcPr>
            <w:tcW w:w="860" w:type="dxa"/>
            <w:tcBorders>
              <w:top w:val="single" w:sz="8" w:space="0" w:color="auto"/>
              <w:left w:val="nil"/>
              <w:bottom w:val="single" w:sz="8" w:space="0" w:color="auto"/>
              <w:right w:val="single" w:sz="4" w:space="0" w:color="auto"/>
            </w:tcBorders>
            <w:shd w:val="clear" w:color="000000" w:fill="E6B8B7"/>
            <w:textDirection w:val="tbRl"/>
            <w:vAlign w:val="center"/>
            <w:hideMark/>
          </w:tcPr>
          <w:p w14:paraId="6A1FD522" w14:textId="77777777" w:rsidR="00E01F85" w:rsidRDefault="00E01F85" w:rsidP="004C4D05">
            <w:pPr>
              <w:jc w:val="center"/>
              <w:rPr>
                <w:rFonts w:ascii="Calibri" w:hAnsi="Calibri" w:cs="Calibri"/>
                <w:b/>
                <w:bCs/>
                <w:color w:val="000000"/>
                <w:sz w:val="22"/>
                <w:szCs w:val="22"/>
              </w:rPr>
            </w:pPr>
            <w:r>
              <w:rPr>
                <w:rFonts w:ascii="Calibri" w:hAnsi="Calibri" w:cs="Calibri"/>
                <w:b/>
                <w:bCs/>
                <w:color w:val="000000"/>
                <w:sz w:val="22"/>
                <w:szCs w:val="22"/>
              </w:rPr>
              <w:t>Počet bytů v POBAM</w:t>
            </w:r>
          </w:p>
        </w:tc>
        <w:tc>
          <w:tcPr>
            <w:tcW w:w="1060" w:type="dxa"/>
            <w:tcBorders>
              <w:top w:val="single" w:sz="8" w:space="0" w:color="auto"/>
              <w:left w:val="nil"/>
              <w:bottom w:val="single" w:sz="8" w:space="0" w:color="auto"/>
              <w:right w:val="single" w:sz="4" w:space="0" w:color="auto"/>
            </w:tcBorders>
            <w:shd w:val="clear" w:color="000000" w:fill="FF0000"/>
            <w:textDirection w:val="tbRl"/>
            <w:vAlign w:val="center"/>
            <w:hideMark/>
          </w:tcPr>
          <w:p w14:paraId="62407847" w14:textId="77777777" w:rsidR="00E01F85" w:rsidRDefault="00E01F85" w:rsidP="004C4D05">
            <w:pPr>
              <w:jc w:val="center"/>
              <w:rPr>
                <w:rFonts w:ascii="Calibri" w:hAnsi="Calibri" w:cs="Calibri"/>
                <w:b/>
                <w:bCs/>
                <w:color w:val="000000"/>
                <w:sz w:val="22"/>
                <w:szCs w:val="22"/>
              </w:rPr>
            </w:pPr>
            <w:r>
              <w:rPr>
                <w:rFonts w:ascii="Calibri" w:hAnsi="Calibri" w:cs="Calibri"/>
                <w:b/>
                <w:bCs/>
                <w:color w:val="000000"/>
                <w:sz w:val="22"/>
                <w:szCs w:val="22"/>
              </w:rPr>
              <w:t>Počet neplánovaných přípojek (chaty, samoty)</w:t>
            </w:r>
          </w:p>
        </w:tc>
        <w:tc>
          <w:tcPr>
            <w:tcW w:w="840" w:type="dxa"/>
            <w:tcBorders>
              <w:top w:val="single" w:sz="8" w:space="0" w:color="auto"/>
              <w:left w:val="nil"/>
              <w:bottom w:val="single" w:sz="8" w:space="0" w:color="auto"/>
              <w:right w:val="single" w:sz="4" w:space="0" w:color="auto"/>
            </w:tcBorders>
            <w:shd w:val="clear" w:color="000000" w:fill="92D050"/>
            <w:textDirection w:val="tbRl"/>
            <w:vAlign w:val="center"/>
            <w:hideMark/>
          </w:tcPr>
          <w:p w14:paraId="5E533074" w14:textId="77777777" w:rsidR="00E01F85" w:rsidRDefault="00E01F85" w:rsidP="004C4D05">
            <w:pPr>
              <w:jc w:val="center"/>
              <w:rPr>
                <w:rFonts w:ascii="Calibri" w:hAnsi="Calibri" w:cs="Calibri"/>
                <w:b/>
                <w:bCs/>
                <w:color w:val="000000"/>
                <w:sz w:val="22"/>
                <w:szCs w:val="22"/>
              </w:rPr>
            </w:pPr>
            <w:r>
              <w:rPr>
                <w:rFonts w:ascii="Calibri" w:hAnsi="Calibri" w:cs="Calibri"/>
                <w:b/>
                <w:bCs/>
                <w:color w:val="000000"/>
                <w:sz w:val="22"/>
                <w:szCs w:val="22"/>
              </w:rPr>
              <w:t>počet připojovaných OBAM</w:t>
            </w:r>
          </w:p>
        </w:tc>
        <w:tc>
          <w:tcPr>
            <w:tcW w:w="760" w:type="dxa"/>
            <w:tcBorders>
              <w:top w:val="single" w:sz="8" w:space="0" w:color="auto"/>
              <w:left w:val="nil"/>
              <w:bottom w:val="single" w:sz="8" w:space="0" w:color="auto"/>
              <w:right w:val="single" w:sz="8" w:space="0" w:color="auto"/>
            </w:tcBorders>
            <w:shd w:val="clear" w:color="000000" w:fill="92D050"/>
            <w:textDirection w:val="tbRl"/>
            <w:vAlign w:val="center"/>
            <w:hideMark/>
          </w:tcPr>
          <w:p w14:paraId="3876CB3A" w14:textId="77777777" w:rsidR="00E01F85" w:rsidRDefault="00E01F85" w:rsidP="004C4D05">
            <w:pPr>
              <w:jc w:val="center"/>
              <w:rPr>
                <w:rFonts w:ascii="Calibri" w:hAnsi="Calibri" w:cs="Calibri"/>
                <w:b/>
                <w:bCs/>
                <w:color w:val="000000"/>
                <w:sz w:val="22"/>
                <w:szCs w:val="22"/>
              </w:rPr>
            </w:pPr>
            <w:r>
              <w:rPr>
                <w:rFonts w:ascii="Calibri" w:hAnsi="Calibri" w:cs="Calibri"/>
                <w:b/>
                <w:bCs/>
                <w:color w:val="000000"/>
                <w:sz w:val="22"/>
                <w:szCs w:val="22"/>
              </w:rPr>
              <w:t>počet budovaných disponibilních přípojek</w:t>
            </w:r>
          </w:p>
        </w:tc>
      </w:tr>
      <w:tr w:rsidR="00E01F85" w14:paraId="6B61A521" w14:textId="77777777" w:rsidTr="004C4D05">
        <w:trPr>
          <w:trHeight w:val="300"/>
        </w:trPr>
        <w:tc>
          <w:tcPr>
            <w:tcW w:w="2220" w:type="dxa"/>
            <w:tcBorders>
              <w:top w:val="nil"/>
              <w:left w:val="single" w:sz="8" w:space="0" w:color="auto"/>
              <w:bottom w:val="single" w:sz="4" w:space="0" w:color="auto"/>
              <w:right w:val="single" w:sz="4" w:space="0" w:color="auto"/>
            </w:tcBorders>
            <w:shd w:val="clear" w:color="auto" w:fill="auto"/>
            <w:noWrap/>
            <w:vAlign w:val="bottom"/>
            <w:hideMark/>
          </w:tcPr>
          <w:p w14:paraId="1FF1605B" w14:textId="77777777" w:rsidR="00E01F85" w:rsidRPr="00DB617C" w:rsidRDefault="00E01F85" w:rsidP="004C4D05">
            <w:pPr>
              <w:rPr>
                <w:rFonts w:ascii="Calibri" w:hAnsi="Calibri" w:cs="Calibri"/>
                <w:color w:val="000000" w:themeColor="text1"/>
                <w:sz w:val="22"/>
                <w:szCs w:val="22"/>
              </w:rPr>
            </w:pPr>
            <w:r w:rsidRPr="00DB617C">
              <w:rPr>
                <w:rFonts w:ascii="Calibri" w:hAnsi="Calibri" w:cs="Calibri"/>
                <w:color w:val="000000" w:themeColor="text1"/>
                <w:sz w:val="22"/>
                <w:szCs w:val="22"/>
              </w:rPr>
              <w:t>Kojátky</w:t>
            </w:r>
          </w:p>
        </w:tc>
        <w:tc>
          <w:tcPr>
            <w:tcW w:w="960" w:type="dxa"/>
            <w:tcBorders>
              <w:top w:val="nil"/>
              <w:left w:val="nil"/>
              <w:bottom w:val="single" w:sz="4" w:space="0" w:color="auto"/>
              <w:right w:val="single" w:sz="4" w:space="0" w:color="auto"/>
            </w:tcBorders>
            <w:shd w:val="clear" w:color="auto" w:fill="auto"/>
            <w:noWrap/>
            <w:vAlign w:val="center"/>
            <w:hideMark/>
          </w:tcPr>
          <w:p w14:paraId="0A0A540F"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67822</w:t>
            </w:r>
          </w:p>
        </w:tc>
        <w:tc>
          <w:tcPr>
            <w:tcW w:w="820" w:type="dxa"/>
            <w:tcBorders>
              <w:top w:val="nil"/>
              <w:left w:val="nil"/>
              <w:bottom w:val="single" w:sz="4" w:space="0" w:color="auto"/>
              <w:right w:val="single" w:sz="4" w:space="0" w:color="auto"/>
            </w:tcBorders>
            <w:shd w:val="clear" w:color="000000" w:fill="E6B8B7"/>
            <w:noWrap/>
            <w:vAlign w:val="center"/>
            <w:hideMark/>
          </w:tcPr>
          <w:p w14:paraId="4947847D"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108</w:t>
            </w:r>
          </w:p>
        </w:tc>
        <w:tc>
          <w:tcPr>
            <w:tcW w:w="620" w:type="dxa"/>
            <w:tcBorders>
              <w:top w:val="nil"/>
              <w:left w:val="nil"/>
              <w:bottom w:val="single" w:sz="4" w:space="0" w:color="auto"/>
              <w:right w:val="single" w:sz="4" w:space="0" w:color="auto"/>
            </w:tcBorders>
            <w:shd w:val="clear" w:color="000000" w:fill="E6B8B7"/>
            <w:noWrap/>
            <w:vAlign w:val="center"/>
            <w:hideMark/>
          </w:tcPr>
          <w:p w14:paraId="57B27C5C"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118</w:t>
            </w:r>
          </w:p>
        </w:tc>
        <w:tc>
          <w:tcPr>
            <w:tcW w:w="820" w:type="dxa"/>
            <w:tcBorders>
              <w:top w:val="nil"/>
              <w:left w:val="nil"/>
              <w:bottom w:val="single" w:sz="4" w:space="0" w:color="auto"/>
              <w:right w:val="single" w:sz="4" w:space="0" w:color="auto"/>
            </w:tcBorders>
            <w:shd w:val="clear" w:color="000000" w:fill="E6B8B7"/>
            <w:noWrap/>
            <w:vAlign w:val="center"/>
            <w:hideMark/>
          </w:tcPr>
          <w:p w14:paraId="7559C42A"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w:t>
            </w:r>
          </w:p>
        </w:tc>
        <w:tc>
          <w:tcPr>
            <w:tcW w:w="860" w:type="dxa"/>
            <w:tcBorders>
              <w:top w:val="nil"/>
              <w:left w:val="nil"/>
              <w:bottom w:val="single" w:sz="4" w:space="0" w:color="auto"/>
              <w:right w:val="single" w:sz="4" w:space="0" w:color="auto"/>
            </w:tcBorders>
            <w:shd w:val="clear" w:color="000000" w:fill="E6B8B7"/>
            <w:noWrap/>
            <w:vAlign w:val="center"/>
            <w:hideMark/>
          </w:tcPr>
          <w:p w14:paraId="0FC76AEF"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w:t>
            </w:r>
          </w:p>
        </w:tc>
        <w:tc>
          <w:tcPr>
            <w:tcW w:w="1060" w:type="dxa"/>
            <w:tcBorders>
              <w:top w:val="nil"/>
              <w:left w:val="nil"/>
              <w:bottom w:val="single" w:sz="4" w:space="0" w:color="auto"/>
              <w:right w:val="single" w:sz="4" w:space="0" w:color="auto"/>
            </w:tcBorders>
            <w:shd w:val="clear" w:color="000000" w:fill="FF0000"/>
            <w:noWrap/>
            <w:vAlign w:val="center"/>
            <w:hideMark/>
          </w:tcPr>
          <w:p w14:paraId="705E070C"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40" w:type="dxa"/>
            <w:tcBorders>
              <w:top w:val="nil"/>
              <w:left w:val="nil"/>
              <w:bottom w:val="single" w:sz="4" w:space="0" w:color="auto"/>
              <w:right w:val="single" w:sz="4" w:space="0" w:color="auto"/>
            </w:tcBorders>
            <w:shd w:val="clear" w:color="000000" w:fill="92D050"/>
            <w:noWrap/>
            <w:vAlign w:val="center"/>
            <w:hideMark/>
          </w:tcPr>
          <w:p w14:paraId="62414859"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105</w:t>
            </w:r>
          </w:p>
        </w:tc>
        <w:tc>
          <w:tcPr>
            <w:tcW w:w="760" w:type="dxa"/>
            <w:tcBorders>
              <w:top w:val="nil"/>
              <w:left w:val="nil"/>
              <w:bottom w:val="single" w:sz="4" w:space="0" w:color="auto"/>
              <w:right w:val="single" w:sz="8" w:space="0" w:color="auto"/>
            </w:tcBorders>
            <w:shd w:val="clear" w:color="000000" w:fill="92D050"/>
            <w:noWrap/>
            <w:vAlign w:val="center"/>
            <w:hideMark/>
          </w:tcPr>
          <w:p w14:paraId="7D817B3C"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115</w:t>
            </w:r>
          </w:p>
        </w:tc>
      </w:tr>
      <w:tr w:rsidR="00E01F85" w14:paraId="29AE0571" w14:textId="77777777" w:rsidTr="004C4D05">
        <w:trPr>
          <w:trHeight w:val="300"/>
        </w:trPr>
        <w:tc>
          <w:tcPr>
            <w:tcW w:w="2220" w:type="dxa"/>
            <w:tcBorders>
              <w:top w:val="nil"/>
              <w:left w:val="single" w:sz="8" w:space="0" w:color="auto"/>
              <w:bottom w:val="single" w:sz="4" w:space="0" w:color="auto"/>
              <w:right w:val="single" w:sz="4" w:space="0" w:color="auto"/>
            </w:tcBorders>
            <w:shd w:val="clear" w:color="auto" w:fill="auto"/>
            <w:noWrap/>
            <w:vAlign w:val="bottom"/>
            <w:hideMark/>
          </w:tcPr>
          <w:p w14:paraId="1C08D867" w14:textId="77777777" w:rsidR="00E01F85" w:rsidRPr="00DB617C" w:rsidRDefault="00E01F85" w:rsidP="004C4D05">
            <w:pPr>
              <w:rPr>
                <w:rFonts w:ascii="Calibri" w:hAnsi="Calibri" w:cs="Calibri"/>
                <w:color w:val="000000" w:themeColor="text1"/>
                <w:sz w:val="22"/>
                <w:szCs w:val="22"/>
              </w:rPr>
            </w:pPr>
            <w:proofErr w:type="spellStart"/>
            <w:r w:rsidRPr="00DB617C">
              <w:rPr>
                <w:rFonts w:ascii="Calibri" w:hAnsi="Calibri" w:cs="Calibri"/>
                <w:color w:val="000000" w:themeColor="text1"/>
                <w:sz w:val="22"/>
                <w:szCs w:val="22"/>
              </w:rPr>
              <w:t>Šardičky</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1A62B32C" w14:textId="77777777" w:rsidR="00E01F85" w:rsidRDefault="00E01F85" w:rsidP="004C4D05">
            <w:pPr>
              <w:jc w:val="right"/>
              <w:rPr>
                <w:rFonts w:ascii="Calibri" w:hAnsi="Calibri" w:cs="Calibri"/>
                <w:color w:val="000000"/>
                <w:sz w:val="22"/>
                <w:szCs w:val="22"/>
              </w:rPr>
            </w:pPr>
            <w:r>
              <w:rPr>
                <w:rFonts w:ascii="Calibri" w:hAnsi="Calibri" w:cs="Calibri"/>
                <w:color w:val="000000"/>
                <w:sz w:val="22"/>
                <w:szCs w:val="22"/>
              </w:rPr>
              <w:t>198447</w:t>
            </w:r>
          </w:p>
        </w:tc>
        <w:tc>
          <w:tcPr>
            <w:tcW w:w="820" w:type="dxa"/>
            <w:tcBorders>
              <w:top w:val="nil"/>
              <w:left w:val="nil"/>
              <w:bottom w:val="single" w:sz="4" w:space="0" w:color="auto"/>
              <w:right w:val="single" w:sz="4" w:space="0" w:color="auto"/>
            </w:tcBorders>
            <w:shd w:val="clear" w:color="000000" w:fill="E6B8B7"/>
            <w:noWrap/>
            <w:vAlign w:val="center"/>
            <w:hideMark/>
          </w:tcPr>
          <w:p w14:paraId="57806AF6"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44</w:t>
            </w:r>
          </w:p>
        </w:tc>
        <w:tc>
          <w:tcPr>
            <w:tcW w:w="620" w:type="dxa"/>
            <w:tcBorders>
              <w:top w:val="nil"/>
              <w:left w:val="nil"/>
              <w:bottom w:val="single" w:sz="4" w:space="0" w:color="auto"/>
              <w:right w:val="single" w:sz="4" w:space="0" w:color="auto"/>
            </w:tcBorders>
            <w:shd w:val="clear" w:color="000000" w:fill="E6B8B7"/>
            <w:noWrap/>
            <w:vAlign w:val="center"/>
            <w:hideMark/>
          </w:tcPr>
          <w:p w14:paraId="7494403F"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44</w:t>
            </w:r>
          </w:p>
        </w:tc>
        <w:tc>
          <w:tcPr>
            <w:tcW w:w="820" w:type="dxa"/>
            <w:tcBorders>
              <w:top w:val="nil"/>
              <w:left w:val="nil"/>
              <w:bottom w:val="single" w:sz="4" w:space="0" w:color="auto"/>
              <w:right w:val="single" w:sz="4" w:space="0" w:color="auto"/>
            </w:tcBorders>
            <w:shd w:val="clear" w:color="000000" w:fill="E6B8B7"/>
            <w:noWrap/>
            <w:vAlign w:val="center"/>
            <w:hideMark/>
          </w:tcPr>
          <w:p w14:paraId="7671ABC4"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60" w:type="dxa"/>
            <w:tcBorders>
              <w:top w:val="nil"/>
              <w:left w:val="nil"/>
              <w:bottom w:val="single" w:sz="4" w:space="0" w:color="auto"/>
              <w:right w:val="single" w:sz="4" w:space="0" w:color="auto"/>
            </w:tcBorders>
            <w:shd w:val="clear" w:color="000000" w:fill="E6B8B7"/>
            <w:noWrap/>
            <w:vAlign w:val="center"/>
            <w:hideMark/>
          </w:tcPr>
          <w:p w14:paraId="01D77A37"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1060" w:type="dxa"/>
            <w:tcBorders>
              <w:top w:val="nil"/>
              <w:left w:val="nil"/>
              <w:bottom w:val="single" w:sz="4" w:space="0" w:color="auto"/>
              <w:right w:val="single" w:sz="4" w:space="0" w:color="auto"/>
            </w:tcBorders>
            <w:shd w:val="clear" w:color="000000" w:fill="FF0000"/>
            <w:noWrap/>
            <w:vAlign w:val="center"/>
            <w:hideMark/>
          </w:tcPr>
          <w:p w14:paraId="427834C5"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40" w:type="dxa"/>
            <w:tcBorders>
              <w:top w:val="nil"/>
              <w:left w:val="nil"/>
              <w:bottom w:val="single" w:sz="4" w:space="0" w:color="auto"/>
              <w:right w:val="single" w:sz="4" w:space="0" w:color="auto"/>
            </w:tcBorders>
            <w:shd w:val="clear" w:color="000000" w:fill="92D050"/>
            <w:noWrap/>
            <w:vAlign w:val="center"/>
            <w:hideMark/>
          </w:tcPr>
          <w:p w14:paraId="188D4A87"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44</w:t>
            </w:r>
          </w:p>
        </w:tc>
        <w:tc>
          <w:tcPr>
            <w:tcW w:w="760" w:type="dxa"/>
            <w:tcBorders>
              <w:top w:val="nil"/>
              <w:left w:val="nil"/>
              <w:bottom w:val="single" w:sz="4" w:space="0" w:color="auto"/>
              <w:right w:val="single" w:sz="8" w:space="0" w:color="auto"/>
            </w:tcBorders>
            <w:shd w:val="clear" w:color="000000" w:fill="92D050"/>
            <w:noWrap/>
            <w:vAlign w:val="center"/>
            <w:hideMark/>
          </w:tcPr>
          <w:p w14:paraId="7F70E92B"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44</w:t>
            </w:r>
          </w:p>
        </w:tc>
      </w:tr>
      <w:tr w:rsidR="00E01F85" w14:paraId="22967D53" w14:textId="77777777" w:rsidTr="004C4D05">
        <w:trPr>
          <w:trHeight w:val="300"/>
        </w:trPr>
        <w:tc>
          <w:tcPr>
            <w:tcW w:w="2220" w:type="dxa"/>
            <w:tcBorders>
              <w:top w:val="nil"/>
              <w:left w:val="single" w:sz="8" w:space="0" w:color="auto"/>
              <w:bottom w:val="single" w:sz="4" w:space="0" w:color="auto"/>
              <w:right w:val="single" w:sz="4" w:space="0" w:color="auto"/>
            </w:tcBorders>
            <w:shd w:val="clear" w:color="auto" w:fill="auto"/>
            <w:noWrap/>
            <w:vAlign w:val="bottom"/>
            <w:hideMark/>
          </w:tcPr>
          <w:p w14:paraId="14138C68" w14:textId="77777777" w:rsidR="00E01F85" w:rsidRPr="00DB617C" w:rsidRDefault="00E01F85" w:rsidP="004C4D05">
            <w:pPr>
              <w:rPr>
                <w:rFonts w:ascii="Calibri" w:hAnsi="Calibri" w:cs="Calibri"/>
                <w:color w:val="000000" w:themeColor="text1"/>
                <w:sz w:val="22"/>
                <w:szCs w:val="22"/>
              </w:rPr>
            </w:pPr>
            <w:r w:rsidRPr="00DB617C">
              <w:rPr>
                <w:rFonts w:ascii="Calibri" w:hAnsi="Calibri" w:cs="Calibri"/>
                <w:color w:val="000000" w:themeColor="text1"/>
                <w:sz w:val="22"/>
                <w:szCs w:val="22"/>
              </w:rPr>
              <w:t>Hlubočany</w:t>
            </w:r>
          </w:p>
        </w:tc>
        <w:tc>
          <w:tcPr>
            <w:tcW w:w="960" w:type="dxa"/>
            <w:tcBorders>
              <w:top w:val="nil"/>
              <w:left w:val="nil"/>
              <w:bottom w:val="single" w:sz="4" w:space="0" w:color="auto"/>
              <w:right w:val="single" w:sz="4" w:space="0" w:color="auto"/>
            </w:tcBorders>
            <w:shd w:val="clear" w:color="auto" w:fill="auto"/>
            <w:noWrap/>
            <w:vAlign w:val="center"/>
            <w:hideMark/>
          </w:tcPr>
          <w:p w14:paraId="4CFE28C7"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39489</w:t>
            </w:r>
          </w:p>
        </w:tc>
        <w:tc>
          <w:tcPr>
            <w:tcW w:w="820" w:type="dxa"/>
            <w:tcBorders>
              <w:top w:val="nil"/>
              <w:left w:val="nil"/>
              <w:bottom w:val="single" w:sz="4" w:space="0" w:color="auto"/>
              <w:right w:val="single" w:sz="4" w:space="0" w:color="auto"/>
            </w:tcBorders>
            <w:shd w:val="clear" w:color="000000" w:fill="E6B8B7"/>
            <w:noWrap/>
            <w:vAlign w:val="center"/>
            <w:hideMark/>
          </w:tcPr>
          <w:p w14:paraId="4D6F4092"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147</w:t>
            </w:r>
          </w:p>
        </w:tc>
        <w:tc>
          <w:tcPr>
            <w:tcW w:w="620" w:type="dxa"/>
            <w:tcBorders>
              <w:top w:val="nil"/>
              <w:left w:val="nil"/>
              <w:bottom w:val="single" w:sz="4" w:space="0" w:color="auto"/>
              <w:right w:val="single" w:sz="4" w:space="0" w:color="auto"/>
            </w:tcBorders>
            <w:shd w:val="clear" w:color="000000" w:fill="E6B8B7"/>
            <w:noWrap/>
            <w:vAlign w:val="center"/>
            <w:hideMark/>
          </w:tcPr>
          <w:p w14:paraId="400CF88E"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167</w:t>
            </w:r>
          </w:p>
        </w:tc>
        <w:tc>
          <w:tcPr>
            <w:tcW w:w="820" w:type="dxa"/>
            <w:tcBorders>
              <w:top w:val="nil"/>
              <w:left w:val="nil"/>
              <w:bottom w:val="single" w:sz="4" w:space="0" w:color="auto"/>
              <w:right w:val="single" w:sz="4" w:space="0" w:color="auto"/>
            </w:tcBorders>
            <w:shd w:val="clear" w:color="000000" w:fill="E6B8B7"/>
            <w:noWrap/>
            <w:vAlign w:val="center"/>
            <w:hideMark/>
          </w:tcPr>
          <w:p w14:paraId="4CA83F6B"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w:t>
            </w:r>
          </w:p>
        </w:tc>
        <w:tc>
          <w:tcPr>
            <w:tcW w:w="860" w:type="dxa"/>
            <w:tcBorders>
              <w:top w:val="nil"/>
              <w:left w:val="nil"/>
              <w:bottom w:val="single" w:sz="4" w:space="0" w:color="auto"/>
              <w:right w:val="single" w:sz="4" w:space="0" w:color="auto"/>
            </w:tcBorders>
            <w:shd w:val="clear" w:color="000000" w:fill="E6B8B7"/>
            <w:noWrap/>
            <w:vAlign w:val="center"/>
            <w:hideMark/>
          </w:tcPr>
          <w:p w14:paraId="6D95D1EC"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w:t>
            </w:r>
          </w:p>
        </w:tc>
        <w:tc>
          <w:tcPr>
            <w:tcW w:w="1060" w:type="dxa"/>
            <w:tcBorders>
              <w:top w:val="nil"/>
              <w:left w:val="nil"/>
              <w:bottom w:val="single" w:sz="4" w:space="0" w:color="auto"/>
              <w:right w:val="single" w:sz="4" w:space="0" w:color="auto"/>
            </w:tcBorders>
            <w:shd w:val="clear" w:color="000000" w:fill="FF0000"/>
            <w:noWrap/>
            <w:vAlign w:val="center"/>
            <w:hideMark/>
          </w:tcPr>
          <w:p w14:paraId="27A333B6"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w:t>
            </w:r>
          </w:p>
        </w:tc>
        <w:tc>
          <w:tcPr>
            <w:tcW w:w="840" w:type="dxa"/>
            <w:tcBorders>
              <w:top w:val="nil"/>
              <w:left w:val="nil"/>
              <w:bottom w:val="single" w:sz="4" w:space="0" w:color="auto"/>
              <w:right w:val="single" w:sz="4" w:space="0" w:color="auto"/>
            </w:tcBorders>
            <w:shd w:val="clear" w:color="000000" w:fill="92D050"/>
            <w:noWrap/>
            <w:vAlign w:val="center"/>
            <w:hideMark/>
          </w:tcPr>
          <w:p w14:paraId="3B039307"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145</w:t>
            </w:r>
          </w:p>
        </w:tc>
        <w:tc>
          <w:tcPr>
            <w:tcW w:w="760" w:type="dxa"/>
            <w:tcBorders>
              <w:top w:val="nil"/>
              <w:left w:val="nil"/>
              <w:bottom w:val="single" w:sz="4" w:space="0" w:color="auto"/>
              <w:right w:val="single" w:sz="8" w:space="0" w:color="auto"/>
            </w:tcBorders>
            <w:shd w:val="clear" w:color="000000" w:fill="92D050"/>
            <w:noWrap/>
            <w:vAlign w:val="center"/>
            <w:hideMark/>
          </w:tcPr>
          <w:p w14:paraId="132C3914"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165</w:t>
            </w:r>
          </w:p>
        </w:tc>
      </w:tr>
      <w:tr w:rsidR="00E01F85" w14:paraId="75E49A78" w14:textId="77777777" w:rsidTr="004C4D05">
        <w:trPr>
          <w:trHeight w:val="300"/>
        </w:trPr>
        <w:tc>
          <w:tcPr>
            <w:tcW w:w="2220" w:type="dxa"/>
            <w:tcBorders>
              <w:top w:val="nil"/>
              <w:left w:val="single" w:sz="8" w:space="0" w:color="auto"/>
              <w:bottom w:val="single" w:sz="4" w:space="0" w:color="auto"/>
              <w:right w:val="single" w:sz="4" w:space="0" w:color="auto"/>
            </w:tcBorders>
            <w:shd w:val="clear" w:color="auto" w:fill="auto"/>
            <w:noWrap/>
            <w:vAlign w:val="bottom"/>
            <w:hideMark/>
          </w:tcPr>
          <w:p w14:paraId="02529074" w14:textId="77777777" w:rsidR="00E01F85" w:rsidRPr="00DB617C" w:rsidRDefault="00E01F85" w:rsidP="004C4D05">
            <w:pPr>
              <w:rPr>
                <w:rFonts w:ascii="Calibri" w:hAnsi="Calibri" w:cs="Calibri"/>
                <w:color w:val="000000" w:themeColor="text1"/>
                <w:sz w:val="22"/>
                <w:szCs w:val="22"/>
              </w:rPr>
            </w:pPr>
            <w:r w:rsidRPr="00DB617C">
              <w:rPr>
                <w:rFonts w:ascii="Calibri" w:hAnsi="Calibri" w:cs="Calibri"/>
                <w:color w:val="000000" w:themeColor="text1"/>
                <w:sz w:val="22"/>
                <w:szCs w:val="22"/>
              </w:rPr>
              <w:t>Terešov</w:t>
            </w:r>
          </w:p>
        </w:tc>
        <w:tc>
          <w:tcPr>
            <w:tcW w:w="960" w:type="dxa"/>
            <w:tcBorders>
              <w:top w:val="nil"/>
              <w:left w:val="nil"/>
              <w:bottom w:val="single" w:sz="4" w:space="0" w:color="auto"/>
              <w:right w:val="single" w:sz="4" w:space="0" w:color="auto"/>
            </w:tcBorders>
            <w:shd w:val="clear" w:color="auto" w:fill="auto"/>
            <w:noWrap/>
            <w:vAlign w:val="center"/>
            <w:hideMark/>
          </w:tcPr>
          <w:p w14:paraId="347C6791"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39497</w:t>
            </w:r>
          </w:p>
        </w:tc>
        <w:tc>
          <w:tcPr>
            <w:tcW w:w="820" w:type="dxa"/>
            <w:tcBorders>
              <w:top w:val="nil"/>
              <w:left w:val="nil"/>
              <w:bottom w:val="single" w:sz="4" w:space="0" w:color="auto"/>
              <w:right w:val="single" w:sz="4" w:space="0" w:color="auto"/>
            </w:tcBorders>
            <w:shd w:val="clear" w:color="000000" w:fill="E6B8B7"/>
            <w:noWrap/>
            <w:vAlign w:val="center"/>
            <w:hideMark/>
          </w:tcPr>
          <w:p w14:paraId="239DECB6"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31</w:t>
            </w:r>
          </w:p>
        </w:tc>
        <w:tc>
          <w:tcPr>
            <w:tcW w:w="620" w:type="dxa"/>
            <w:tcBorders>
              <w:top w:val="nil"/>
              <w:left w:val="nil"/>
              <w:bottom w:val="single" w:sz="4" w:space="0" w:color="auto"/>
              <w:right w:val="single" w:sz="4" w:space="0" w:color="auto"/>
            </w:tcBorders>
            <w:shd w:val="clear" w:color="000000" w:fill="E6B8B7"/>
            <w:noWrap/>
            <w:vAlign w:val="center"/>
            <w:hideMark/>
          </w:tcPr>
          <w:p w14:paraId="7C8ED416"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32</w:t>
            </w:r>
          </w:p>
        </w:tc>
        <w:tc>
          <w:tcPr>
            <w:tcW w:w="820" w:type="dxa"/>
            <w:tcBorders>
              <w:top w:val="nil"/>
              <w:left w:val="nil"/>
              <w:bottom w:val="single" w:sz="4" w:space="0" w:color="auto"/>
              <w:right w:val="single" w:sz="4" w:space="0" w:color="auto"/>
            </w:tcBorders>
            <w:shd w:val="clear" w:color="000000" w:fill="E6B8B7"/>
            <w:noWrap/>
            <w:vAlign w:val="center"/>
            <w:hideMark/>
          </w:tcPr>
          <w:p w14:paraId="0E6B4542"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60" w:type="dxa"/>
            <w:tcBorders>
              <w:top w:val="nil"/>
              <w:left w:val="nil"/>
              <w:bottom w:val="single" w:sz="4" w:space="0" w:color="auto"/>
              <w:right w:val="single" w:sz="4" w:space="0" w:color="auto"/>
            </w:tcBorders>
            <w:shd w:val="clear" w:color="000000" w:fill="E6B8B7"/>
            <w:noWrap/>
            <w:vAlign w:val="center"/>
            <w:hideMark/>
          </w:tcPr>
          <w:p w14:paraId="444CB2CB"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1060" w:type="dxa"/>
            <w:tcBorders>
              <w:top w:val="nil"/>
              <w:left w:val="nil"/>
              <w:bottom w:val="single" w:sz="4" w:space="0" w:color="auto"/>
              <w:right w:val="single" w:sz="4" w:space="0" w:color="auto"/>
            </w:tcBorders>
            <w:shd w:val="clear" w:color="000000" w:fill="FF0000"/>
            <w:noWrap/>
            <w:vAlign w:val="center"/>
            <w:hideMark/>
          </w:tcPr>
          <w:p w14:paraId="4D73E9F7"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40" w:type="dxa"/>
            <w:tcBorders>
              <w:top w:val="nil"/>
              <w:left w:val="nil"/>
              <w:bottom w:val="single" w:sz="4" w:space="0" w:color="auto"/>
              <w:right w:val="single" w:sz="4" w:space="0" w:color="auto"/>
            </w:tcBorders>
            <w:shd w:val="clear" w:color="000000" w:fill="92D050"/>
            <w:noWrap/>
            <w:vAlign w:val="center"/>
            <w:hideMark/>
          </w:tcPr>
          <w:p w14:paraId="72E388DC"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31</w:t>
            </w:r>
          </w:p>
        </w:tc>
        <w:tc>
          <w:tcPr>
            <w:tcW w:w="760" w:type="dxa"/>
            <w:tcBorders>
              <w:top w:val="nil"/>
              <w:left w:val="nil"/>
              <w:bottom w:val="single" w:sz="4" w:space="0" w:color="auto"/>
              <w:right w:val="single" w:sz="8" w:space="0" w:color="auto"/>
            </w:tcBorders>
            <w:shd w:val="clear" w:color="000000" w:fill="92D050"/>
            <w:noWrap/>
            <w:vAlign w:val="center"/>
            <w:hideMark/>
          </w:tcPr>
          <w:p w14:paraId="1E0661DA"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32</w:t>
            </w:r>
          </w:p>
        </w:tc>
      </w:tr>
      <w:tr w:rsidR="00E01F85" w14:paraId="56CFA3E1" w14:textId="77777777" w:rsidTr="004C4D05">
        <w:trPr>
          <w:trHeight w:val="300"/>
        </w:trPr>
        <w:tc>
          <w:tcPr>
            <w:tcW w:w="2220" w:type="dxa"/>
            <w:tcBorders>
              <w:top w:val="nil"/>
              <w:left w:val="single" w:sz="8" w:space="0" w:color="auto"/>
              <w:bottom w:val="single" w:sz="4" w:space="0" w:color="auto"/>
              <w:right w:val="single" w:sz="4" w:space="0" w:color="auto"/>
            </w:tcBorders>
            <w:shd w:val="clear" w:color="auto" w:fill="auto"/>
            <w:noWrap/>
            <w:vAlign w:val="bottom"/>
            <w:hideMark/>
          </w:tcPr>
          <w:p w14:paraId="5E06E939" w14:textId="77777777" w:rsidR="00E01F85" w:rsidRPr="00DB617C" w:rsidRDefault="00E01F85" w:rsidP="004C4D05">
            <w:pPr>
              <w:rPr>
                <w:rFonts w:ascii="Calibri" w:hAnsi="Calibri" w:cs="Calibri"/>
                <w:color w:val="000000" w:themeColor="text1"/>
                <w:sz w:val="22"/>
                <w:szCs w:val="22"/>
              </w:rPr>
            </w:pPr>
            <w:r w:rsidRPr="00DB617C">
              <w:rPr>
                <w:rFonts w:ascii="Calibri" w:hAnsi="Calibri" w:cs="Calibri"/>
                <w:color w:val="000000" w:themeColor="text1"/>
                <w:sz w:val="22"/>
                <w:szCs w:val="22"/>
              </w:rPr>
              <w:t>Křižanovice u Vyškova</w:t>
            </w:r>
          </w:p>
        </w:tc>
        <w:tc>
          <w:tcPr>
            <w:tcW w:w="960" w:type="dxa"/>
            <w:tcBorders>
              <w:top w:val="nil"/>
              <w:left w:val="nil"/>
              <w:bottom w:val="single" w:sz="4" w:space="0" w:color="auto"/>
              <w:right w:val="single" w:sz="4" w:space="0" w:color="auto"/>
            </w:tcBorders>
            <w:shd w:val="clear" w:color="auto" w:fill="auto"/>
            <w:noWrap/>
            <w:vAlign w:val="center"/>
            <w:hideMark/>
          </w:tcPr>
          <w:p w14:paraId="4A2E24D2"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76490</w:t>
            </w:r>
          </w:p>
        </w:tc>
        <w:tc>
          <w:tcPr>
            <w:tcW w:w="820" w:type="dxa"/>
            <w:tcBorders>
              <w:top w:val="nil"/>
              <w:left w:val="nil"/>
              <w:bottom w:val="single" w:sz="4" w:space="0" w:color="auto"/>
              <w:right w:val="single" w:sz="4" w:space="0" w:color="auto"/>
            </w:tcBorders>
            <w:shd w:val="clear" w:color="000000" w:fill="E6B8B7"/>
            <w:noWrap/>
            <w:vAlign w:val="center"/>
            <w:hideMark/>
          </w:tcPr>
          <w:p w14:paraId="67476274"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59</w:t>
            </w:r>
          </w:p>
        </w:tc>
        <w:tc>
          <w:tcPr>
            <w:tcW w:w="620" w:type="dxa"/>
            <w:tcBorders>
              <w:top w:val="nil"/>
              <w:left w:val="nil"/>
              <w:bottom w:val="single" w:sz="4" w:space="0" w:color="auto"/>
              <w:right w:val="single" w:sz="4" w:space="0" w:color="auto"/>
            </w:tcBorders>
            <w:shd w:val="clear" w:color="000000" w:fill="E6B8B7"/>
            <w:noWrap/>
            <w:vAlign w:val="center"/>
            <w:hideMark/>
          </w:tcPr>
          <w:p w14:paraId="3898F7FF"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64</w:t>
            </w:r>
          </w:p>
        </w:tc>
        <w:tc>
          <w:tcPr>
            <w:tcW w:w="820" w:type="dxa"/>
            <w:tcBorders>
              <w:top w:val="nil"/>
              <w:left w:val="nil"/>
              <w:bottom w:val="single" w:sz="4" w:space="0" w:color="auto"/>
              <w:right w:val="single" w:sz="4" w:space="0" w:color="auto"/>
            </w:tcBorders>
            <w:shd w:val="clear" w:color="000000" w:fill="E6B8B7"/>
            <w:noWrap/>
            <w:vAlign w:val="center"/>
            <w:hideMark/>
          </w:tcPr>
          <w:p w14:paraId="5F6ED524"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21</w:t>
            </w:r>
          </w:p>
        </w:tc>
        <w:tc>
          <w:tcPr>
            <w:tcW w:w="860" w:type="dxa"/>
            <w:tcBorders>
              <w:top w:val="nil"/>
              <w:left w:val="nil"/>
              <w:bottom w:val="single" w:sz="4" w:space="0" w:color="auto"/>
              <w:right w:val="single" w:sz="4" w:space="0" w:color="auto"/>
            </w:tcBorders>
            <w:shd w:val="clear" w:color="000000" w:fill="E6B8B7"/>
            <w:noWrap/>
            <w:vAlign w:val="center"/>
            <w:hideMark/>
          </w:tcPr>
          <w:p w14:paraId="39F3A84F"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24</w:t>
            </w:r>
          </w:p>
        </w:tc>
        <w:tc>
          <w:tcPr>
            <w:tcW w:w="1060" w:type="dxa"/>
            <w:tcBorders>
              <w:top w:val="nil"/>
              <w:left w:val="nil"/>
              <w:bottom w:val="single" w:sz="4" w:space="0" w:color="auto"/>
              <w:right w:val="single" w:sz="4" w:space="0" w:color="auto"/>
            </w:tcBorders>
            <w:shd w:val="clear" w:color="000000" w:fill="FF0000"/>
            <w:noWrap/>
            <w:vAlign w:val="center"/>
            <w:hideMark/>
          </w:tcPr>
          <w:p w14:paraId="538CBD8F"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w:t>
            </w:r>
          </w:p>
        </w:tc>
        <w:tc>
          <w:tcPr>
            <w:tcW w:w="840" w:type="dxa"/>
            <w:tcBorders>
              <w:top w:val="nil"/>
              <w:left w:val="nil"/>
              <w:bottom w:val="single" w:sz="4" w:space="0" w:color="auto"/>
              <w:right w:val="single" w:sz="4" w:space="0" w:color="auto"/>
            </w:tcBorders>
            <w:shd w:val="clear" w:color="000000" w:fill="92D050"/>
            <w:noWrap/>
            <w:vAlign w:val="center"/>
            <w:hideMark/>
          </w:tcPr>
          <w:p w14:paraId="5950EF23"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37</w:t>
            </w:r>
          </w:p>
        </w:tc>
        <w:tc>
          <w:tcPr>
            <w:tcW w:w="760" w:type="dxa"/>
            <w:tcBorders>
              <w:top w:val="nil"/>
              <w:left w:val="nil"/>
              <w:bottom w:val="single" w:sz="4" w:space="0" w:color="auto"/>
              <w:right w:val="single" w:sz="8" w:space="0" w:color="auto"/>
            </w:tcBorders>
            <w:shd w:val="clear" w:color="000000" w:fill="92D050"/>
            <w:noWrap/>
            <w:vAlign w:val="center"/>
            <w:hideMark/>
          </w:tcPr>
          <w:p w14:paraId="10F309E7"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39</w:t>
            </w:r>
          </w:p>
        </w:tc>
      </w:tr>
      <w:tr w:rsidR="00E01F85" w14:paraId="354DAF3A" w14:textId="77777777" w:rsidTr="004C4D05">
        <w:trPr>
          <w:trHeight w:val="315"/>
        </w:trPr>
        <w:tc>
          <w:tcPr>
            <w:tcW w:w="2220" w:type="dxa"/>
            <w:tcBorders>
              <w:top w:val="nil"/>
              <w:left w:val="single" w:sz="8" w:space="0" w:color="auto"/>
              <w:bottom w:val="single" w:sz="4" w:space="0" w:color="auto"/>
              <w:right w:val="single" w:sz="4" w:space="0" w:color="auto"/>
            </w:tcBorders>
            <w:shd w:val="clear" w:color="auto" w:fill="auto"/>
            <w:noWrap/>
            <w:vAlign w:val="bottom"/>
            <w:hideMark/>
          </w:tcPr>
          <w:p w14:paraId="76CEDB15" w14:textId="77777777" w:rsidR="00E01F85" w:rsidRPr="00DB617C" w:rsidRDefault="00E01F85" w:rsidP="004C4D05">
            <w:pPr>
              <w:rPr>
                <w:rFonts w:ascii="Calibri" w:hAnsi="Calibri" w:cs="Calibri"/>
                <w:color w:val="000000" w:themeColor="text1"/>
                <w:sz w:val="22"/>
                <w:szCs w:val="22"/>
              </w:rPr>
            </w:pPr>
            <w:r w:rsidRPr="00DB617C">
              <w:rPr>
                <w:rFonts w:ascii="Calibri" w:hAnsi="Calibri" w:cs="Calibri"/>
                <w:color w:val="000000" w:themeColor="text1"/>
                <w:sz w:val="22"/>
                <w:szCs w:val="22"/>
              </w:rPr>
              <w:t>Kučerov</w:t>
            </w:r>
          </w:p>
        </w:tc>
        <w:tc>
          <w:tcPr>
            <w:tcW w:w="960" w:type="dxa"/>
            <w:tcBorders>
              <w:top w:val="nil"/>
              <w:left w:val="nil"/>
              <w:bottom w:val="single" w:sz="4" w:space="0" w:color="auto"/>
              <w:right w:val="single" w:sz="4" w:space="0" w:color="auto"/>
            </w:tcBorders>
            <w:shd w:val="clear" w:color="auto" w:fill="auto"/>
            <w:noWrap/>
            <w:vAlign w:val="center"/>
            <w:hideMark/>
          </w:tcPr>
          <w:p w14:paraId="78B7A77E"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76899</w:t>
            </w:r>
          </w:p>
        </w:tc>
        <w:tc>
          <w:tcPr>
            <w:tcW w:w="820" w:type="dxa"/>
            <w:tcBorders>
              <w:top w:val="nil"/>
              <w:left w:val="nil"/>
              <w:bottom w:val="single" w:sz="4" w:space="0" w:color="auto"/>
              <w:right w:val="single" w:sz="4" w:space="0" w:color="auto"/>
            </w:tcBorders>
            <w:shd w:val="clear" w:color="000000" w:fill="E6B8B7"/>
            <w:noWrap/>
            <w:vAlign w:val="center"/>
            <w:hideMark/>
          </w:tcPr>
          <w:p w14:paraId="38A17825"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166</w:t>
            </w:r>
          </w:p>
        </w:tc>
        <w:tc>
          <w:tcPr>
            <w:tcW w:w="620" w:type="dxa"/>
            <w:tcBorders>
              <w:top w:val="nil"/>
              <w:left w:val="nil"/>
              <w:bottom w:val="single" w:sz="4" w:space="0" w:color="auto"/>
              <w:right w:val="single" w:sz="4" w:space="0" w:color="auto"/>
            </w:tcBorders>
            <w:shd w:val="clear" w:color="000000" w:fill="E6B8B7"/>
            <w:noWrap/>
            <w:vAlign w:val="center"/>
            <w:hideMark/>
          </w:tcPr>
          <w:p w14:paraId="258B0886"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189</w:t>
            </w:r>
          </w:p>
        </w:tc>
        <w:tc>
          <w:tcPr>
            <w:tcW w:w="820" w:type="dxa"/>
            <w:tcBorders>
              <w:top w:val="nil"/>
              <w:left w:val="nil"/>
              <w:bottom w:val="single" w:sz="4" w:space="0" w:color="auto"/>
              <w:right w:val="single" w:sz="4" w:space="0" w:color="auto"/>
            </w:tcBorders>
            <w:shd w:val="clear" w:color="000000" w:fill="E6B8B7"/>
            <w:noWrap/>
            <w:vAlign w:val="center"/>
            <w:hideMark/>
          </w:tcPr>
          <w:p w14:paraId="61D2B16D"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2</w:t>
            </w:r>
          </w:p>
        </w:tc>
        <w:tc>
          <w:tcPr>
            <w:tcW w:w="860" w:type="dxa"/>
            <w:tcBorders>
              <w:top w:val="nil"/>
              <w:left w:val="nil"/>
              <w:bottom w:val="single" w:sz="4" w:space="0" w:color="auto"/>
              <w:right w:val="single" w:sz="4" w:space="0" w:color="auto"/>
            </w:tcBorders>
            <w:shd w:val="clear" w:color="000000" w:fill="E6B8B7"/>
            <w:noWrap/>
            <w:vAlign w:val="center"/>
            <w:hideMark/>
          </w:tcPr>
          <w:p w14:paraId="6AED9E01"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2</w:t>
            </w:r>
          </w:p>
        </w:tc>
        <w:tc>
          <w:tcPr>
            <w:tcW w:w="1060" w:type="dxa"/>
            <w:tcBorders>
              <w:top w:val="nil"/>
              <w:left w:val="nil"/>
              <w:bottom w:val="single" w:sz="4" w:space="0" w:color="auto"/>
              <w:right w:val="single" w:sz="4" w:space="0" w:color="auto"/>
            </w:tcBorders>
            <w:shd w:val="clear" w:color="000000" w:fill="FF0000"/>
            <w:noWrap/>
            <w:vAlign w:val="center"/>
            <w:hideMark/>
          </w:tcPr>
          <w:p w14:paraId="38D36C6C"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40" w:type="dxa"/>
            <w:tcBorders>
              <w:top w:val="nil"/>
              <w:left w:val="nil"/>
              <w:bottom w:val="single" w:sz="4" w:space="0" w:color="auto"/>
              <w:right w:val="single" w:sz="4" w:space="0" w:color="auto"/>
            </w:tcBorders>
            <w:shd w:val="clear" w:color="000000" w:fill="92D050"/>
            <w:noWrap/>
            <w:vAlign w:val="center"/>
            <w:hideMark/>
          </w:tcPr>
          <w:p w14:paraId="21F33FFB"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164</w:t>
            </w:r>
          </w:p>
        </w:tc>
        <w:tc>
          <w:tcPr>
            <w:tcW w:w="760" w:type="dxa"/>
            <w:tcBorders>
              <w:top w:val="nil"/>
              <w:left w:val="nil"/>
              <w:bottom w:val="single" w:sz="4" w:space="0" w:color="auto"/>
              <w:right w:val="single" w:sz="8" w:space="0" w:color="auto"/>
            </w:tcBorders>
            <w:shd w:val="clear" w:color="000000" w:fill="92D050"/>
            <w:noWrap/>
            <w:vAlign w:val="center"/>
            <w:hideMark/>
          </w:tcPr>
          <w:p w14:paraId="0BEA445F"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187</w:t>
            </w:r>
          </w:p>
        </w:tc>
      </w:tr>
      <w:tr w:rsidR="00E01F85" w14:paraId="3C0A1376" w14:textId="77777777" w:rsidTr="004C4D05">
        <w:trPr>
          <w:trHeight w:val="300"/>
        </w:trPr>
        <w:tc>
          <w:tcPr>
            <w:tcW w:w="2220" w:type="dxa"/>
            <w:tcBorders>
              <w:top w:val="nil"/>
              <w:left w:val="single" w:sz="8" w:space="0" w:color="auto"/>
              <w:bottom w:val="single" w:sz="4" w:space="0" w:color="auto"/>
              <w:right w:val="single" w:sz="4" w:space="0" w:color="auto"/>
            </w:tcBorders>
            <w:shd w:val="clear" w:color="auto" w:fill="auto"/>
            <w:noWrap/>
            <w:vAlign w:val="bottom"/>
            <w:hideMark/>
          </w:tcPr>
          <w:p w14:paraId="00481F30" w14:textId="77777777" w:rsidR="00E01F85" w:rsidRPr="00DB617C" w:rsidRDefault="00E01F85" w:rsidP="004C4D05">
            <w:pPr>
              <w:rPr>
                <w:rFonts w:ascii="Calibri" w:hAnsi="Calibri" w:cs="Calibri"/>
                <w:color w:val="000000" w:themeColor="text1"/>
                <w:sz w:val="22"/>
                <w:szCs w:val="22"/>
              </w:rPr>
            </w:pPr>
            <w:r w:rsidRPr="00DB617C">
              <w:rPr>
                <w:rFonts w:ascii="Calibri" w:hAnsi="Calibri" w:cs="Calibri"/>
                <w:color w:val="000000" w:themeColor="text1"/>
                <w:sz w:val="22"/>
                <w:szCs w:val="22"/>
              </w:rPr>
              <w:t>Moravské Prusy</w:t>
            </w:r>
          </w:p>
        </w:tc>
        <w:tc>
          <w:tcPr>
            <w:tcW w:w="960" w:type="dxa"/>
            <w:tcBorders>
              <w:top w:val="nil"/>
              <w:left w:val="nil"/>
              <w:bottom w:val="single" w:sz="4" w:space="0" w:color="auto"/>
              <w:right w:val="single" w:sz="4" w:space="0" w:color="auto"/>
            </w:tcBorders>
            <w:shd w:val="clear" w:color="auto" w:fill="auto"/>
            <w:noWrap/>
            <w:vAlign w:val="center"/>
            <w:hideMark/>
          </w:tcPr>
          <w:p w14:paraId="69E1231E"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134015</w:t>
            </w:r>
          </w:p>
        </w:tc>
        <w:tc>
          <w:tcPr>
            <w:tcW w:w="820" w:type="dxa"/>
            <w:tcBorders>
              <w:top w:val="nil"/>
              <w:left w:val="nil"/>
              <w:bottom w:val="single" w:sz="4" w:space="0" w:color="auto"/>
              <w:right w:val="single" w:sz="4" w:space="0" w:color="auto"/>
            </w:tcBorders>
            <w:shd w:val="clear" w:color="000000" w:fill="E6B8B7"/>
            <w:noWrap/>
            <w:vAlign w:val="center"/>
            <w:hideMark/>
          </w:tcPr>
          <w:p w14:paraId="7D0D15F4"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214</w:t>
            </w:r>
          </w:p>
        </w:tc>
        <w:tc>
          <w:tcPr>
            <w:tcW w:w="620" w:type="dxa"/>
            <w:tcBorders>
              <w:top w:val="nil"/>
              <w:left w:val="nil"/>
              <w:bottom w:val="single" w:sz="4" w:space="0" w:color="auto"/>
              <w:right w:val="single" w:sz="4" w:space="0" w:color="auto"/>
            </w:tcBorders>
            <w:shd w:val="clear" w:color="000000" w:fill="E6B8B7"/>
            <w:noWrap/>
            <w:vAlign w:val="center"/>
            <w:hideMark/>
          </w:tcPr>
          <w:p w14:paraId="7A103AFB"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232</w:t>
            </w:r>
          </w:p>
        </w:tc>
        <w:tc>
          <w:tcPr>
            <w:tcW w:w="820" w:type="dxa"/>
            <w:tcBorders>
              <w:top w:val="nil"/>
              <w:left w:val="nil"/>
              <w:bottom w:val="single" w:sz="4" w:space="0" w:color="auto"/>
              <w:right w:val="single" w:sz="4" w:space="0" w:color="auto"/>
            </w:tcBorders>
            <w:shd w:val="clear" w:color="000000" w:fill="E6B8B7"/>
            <w:noWrap/>
            <w:vAlign w:val="center"/>
            <w:hideMark/>
          </w:tcPr>
          <w:p w14:paraId="5BB3AD70"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4</w:t>
            </w:r>
          </w:p>
        </w:tc>
        <w:tc>
          <w:tcPr>
            <w:tcW w:w="860" w:type="dxa"/>
            <w:tcBorders>
              <w:top w:val="nil"/>
              <w:left w:val="nil"/>
              <w:bottom w:val="single" w:sz="4" w:space="0" w:color="auto"/>
              <w:right w:val="single" w:sz="4" w:space="0" w:color="auto"/>
            </w:tcBorders>
            <w:shd w:val="clear" w:color="000000" w:fill="E6B8B7"/>
            <w:noWrap/>
            <w:vAlign w:val="center"/>
            <w:hideMark/>
          </w:tcPr>
          <w:p w14:paraId="17117E14"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4</w:t>
            </w:r>
          </w:p>
        </w:tc>
        <w:tc>
          <w:tcPr>
            <w:tcW w:w="1060" w:type="dxa"/>
            <w:tcBorders>
              <w:top w:val="nil"/>
              <w:left w:val="nil"/>
              <w:bottom w:val="single" w:sz="4" w:space="0" w:color="auto"/>
              <w:right w:val="single" w:sz="4" w:space="0" w:color="auto"/>
            </w:tcBorders>
            <w:shd w:val="clear" w:color="000000" w:fill="FF0000"/>
            <w:noWrap/>
            <w:vAlign w:val="center"/>
            <w:hideMark/>
          </w:tcPr>
          <w:p w14:paraId="151E7752"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40" w:type="dxa"/>
            <w:tcBorders>
              <w:top w:val="nil"/>
              <w:left w:val="nil"/>
              <w:bottom w:val="single" w:sz="4" w:space="0" w:color="auto"/>
              <w:right w:val="single" w:sz="4" w:space="0" w:color="auto"/>
            </w:tcBorders>
            <w:shd w:val="clear" w:color="000000" w:fill="92D050"/>
            <w:noWrap/>
            <w:vAlign w:val="center"/>
            <w:hideMark/>
          </w:tcPr>
          <w:p w14:paraId="4CD44527"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210</w:t>
            </w:r>
          </w:p>
        </w:tc>
        <w:tc>
          <w:tcPr>
            <w:tcW w:w="760" w:type="dxa"/>
            <w:tcBorders>
              <w:top w:val="nil"/>
              <w:left w:val="nil"/>
              <w:bottom w:val="single" w:sz="4" w:space="0" w:color="auto"/>
              <w:right w:val="single" w:sz="8" w:space="0" w:color="auto"/>
            </w:tcBorders>
            <w:shd w:val="clear" w:color="000000" w:fill="92D050"/>
            <w:noWrap/>
            <w:vAlign w:val="center"/>
            <w:hideMark/>
          </w:tcPr>
          <w:p w14:paraId="066DC422"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228</w:t>
            </w:r>
          </w:p>
        </w:tc>
      </w:tr>
      <w:tr w:rsidR="00E01F85" w14:paraId="41B01911" w14:textId="77777777" w:rsidTr="004C4D05">
        <w:trPr>
          <w:trHeight w:val="300"/>
        </w:trPr>
        <w:tc>
          <w:tcPr>
            <w:tcW w:w="2220" w:type="dxa"/>
            <w:tcBorders>
              <w:top w:val="nil"/>
              <w:left w:val="single" w:sz="8" w:space="0" w:color="auto"/>
              <w:bottom w:val="single" w:sz="4" w:space="0" w:color="auto"/>
              <w:right w:val="single" w:sz="4" w:space="0" w:color="auto"/>
            </w:tcBorders>
            <w:shd w:val="clear" w:color="auto" w:fill="auto"/>
            <w:noWrap/>
            <w:vAlign w:val="bottom"/>
            <w:hideMark/>
          </w:tcPr>
          <w:p w14:paraId="699957CD" w14:textId="77777777" w:rsidR="00E01F85" w:rsidRPr="00DB617C" w:rsidRDefault="00E01F85" w:rsidP="004C4D05">
            <w:pPr>
              <w:rPr>
                <w:rFonts w:ascii="Calibri" w:hAnsi="Calibri" w:cs="Calibri"/>
                <w:color w:val="000000" w:themeColor="text1"/>
                <w:sz w:val="22"/>
                <w:szCs w:val="22"/>
              </w:rPr>
            </w:pPr>
            <w:r w:rsidRPr="00DB617C">
              <w:rPr>
                <w:rFonts w:ascii="Calibri" w:hAnsi="Calibri" w:cs="Calibri"/>
                <w:color w:val="000000" w:themeColor="text1"/>
                <w:sz w:val="22"/>
                <w:szCs w:val="22"/>
              </w:rPr>
              <w:t>Zvonovice</w:t>
            </w:r>
          </w:p>
        </w:tc>
        <w:tc>
          <w:tcPr>
            <w:tcW w:w="960" w:type="dxa"/>
            <w:tcBorders>
              <w:top w:val="nil"/>
              <w:left w:val="nil"/>
              <w:bottom w:val="single" w:sz="4" w:space="0" w:color="auto"/>
              <w:right w:val="single" w:sz="4" w:space="0" w:color="auto"/>
            </w:tcBorders>
            <w:shd w:val="clear" w:color="auto" w:fill="auto"/>
            <w:noWrap/>
            <w:vAlign w:val="center"/>
            <w:hideMark/>
          </w:tcPr>
          <w:p w14:paraId="3ACA4DAE"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141402</w:t>
            </w:r>
          </w:p>
        </w:tc>
        <w:tc>
          <w:tcPr>
            <w:tcW w:w="820" w:type="dxa"/>
            <w:tcBorders>
              <w:top w:val="nil"/>
              <w:left w:val="nil"/>
              <w:bottom w:val="single" w:sz="4" w:space="0" w:color="auto"/>
              <w:right w:val="single" w:sz="4" w:space="0" w:color="auto"/>
            </w:tcBorders>
            <w:shd w:val="clear" w:color="000000" w:fill="E6B8B7"/>
            <w:noWrap/>
            <w:vAlign w:val="center"/>
            <w:hideMark/>
          </w:tcPr>
          <w:p w14:paraId="7E12EFDD"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67</w:t>
            </w:r>
          </w:p>
        </w:tc>
        <w:tc>
          <w:tcPr>
            <w:tcW w:w="620" w:type="dxa"/>
            <w:tcBorders>
              <w:top w:val="nil"/>
              <w:left w:val="nil"/>
              <w:bottom w:val="single" w:sz="4" w:space="0" w:color="auto"/>
              <w:right w:val="single" w:sz="4" w:space="0" w:color="auto"/>
            </w:tcBorders>
            <w:shd w:val="clear" w:color="000000" w:fill="E6B8B7"/>
            <w:noWrap/>
            <w:vAlign w:val="center"/>
            <w:hideMark/>
          </w:tcPr>
          <w:p w14:paraId="3788E174"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78</w:t>
            </w:r>
          </w:p>
        </w:tc>
        <w:tc>
          <w:tcPr>
            <w:tcW w:w="820" w:type="dxa"/>
            <w:tcBorders>
              <w:top w:val="nil"/>
              <w:left w:val="nil"/>
              <w:bottom w:val="single" w:sz="4" w:space="0" w:color="auto"/>
              <w:right w:val="single" w:sz="4" w:space="0" w:color="auto"/>
            </w:tcBorders>
            <w:shd w:val="clear" w:color="000000" w:fill="E6B8B7"/>
            <w:noWrap/>
            <w:vAlign w:val="center"/>
            <w:hideMark/>
          </w:tcPr>
          <w:p w14:paraId="193DF5D6"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60" w:type="dxa"/>
            <w:tcBorders>
              <w:top w:val="nil"/>
              <w:left w:val="nil"/>
              <w:bottom w:val="single" w:sz="4" w:space="0" w:color="auto"/>
              <w:right w:val="single" w:sz="4" w:space="0" w:color="auto"/>
            </w:tcBorders>
            <w:shd w:val="clear" w:color="000000" w:fill="E6B8B7"/>
            <w:noWrap/>
            <w:vAlign w:val="center"/>
            <w:hideMark/>
          </w:tcPr>
          <w:p w14:paraId="790CCC49"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1060" w:type="dxa"/>
            <w:tcBorders>
              <w:top w:val="nil"/>
              <w:left w:val="nil"/>
              <w:bottom w:val="single" w:sz="4" w:space="0" w:color="auto"/>
              <w:right w:val="single" w:sz="4" w:space="0" w:color="auto"/>
            </w:tcBorders>
            <w:shd w:val="clear" w:color="000000" w:fill="FF0000"/>
            <w:noWrap/>
            <w:vAlign w:val="center"/>
            <w:hideMark/>
          </w:tcPr>
          <w:p w14:paraId="7B05F989"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0</w:t>
            </w:r>
          </w:p>
        </w:tc>
        <w:tc>
          <w:tcPr>
            <w:tcW w:w="840" w:type="dxa"/>
            <w:tcBorders>
              <w:top w:val="nil"/>
              <w:left w:val="nil"/>
              <w:bottom w:val="single" w:sz="4" w:space="0" w:color="auto"/>
              <w:right w:val="single" w:sz="4" w:space="0" w:color="auto"/>
            </w:tcBorders>
            <w:shd w:val="clear" w:color="000000" w:fill="92D050"/>
            <w:noWrap/>
            <w:vAlign w:val="center"/>
            <w:hideMark/>
          </w:tcPr>
          <w:p w14:paraId="2F430810"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67</w:t>
            </w:r>
          </w:p>
        </w:tc>
        <w:tc>
          <w:tcPr>
            <w:tcW w:w="760" w:type="dxa"/>
            <w:tcBorders>
              <w:top w:val="nil"/>
              <w:left w:val="nil"/>
              <w:bottom w:val="single" w:sz="4" w:space="0" w:color="auto"/>
              <w:right w:val="single" w:sz="8" w:space="0" w:color="auto"/>
            </w:tcBorders>
            <w:shd w:val="clear" w:color="000000" w:fill="92D050"/>
            <w:noWrap/>
            <w:vAlign w:val="center"/>
            <w:hideMark/>
          </w:tcPr>
          <w:p w14:paraId="39991B10"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78</w:t>
            </w:r>
          </w:p>
        </w:tc>
      </w:tr>
      <w:tr w:rsidR="00E01F85" w14:paraId="7E236D66" w14:textId="77777777" w:rsidTr="004C4D05">
        <w:trPr>
          <w:trHeight w:val="315"/>
        </w:trPr>
        <w:tc>
          <w:tcPr>
            <w:tcW w:w="2220" w:type="dxa"/>
            <w:tcBorders>
              <w:top w:val="nil"/>
              <w:left w:val="single" w:sz="8" w:space="0" w:color="auto"/>
              <w:bottom w:val="single" w:sz="8" w:space="0" w:color="auto"/>
              <w:right w:val="single" w:sz="4" w:space="0" w:color="auto"/>
            </w:tcBorders>
            <w:shd w:val="clear" w:color="auto" w:fill="auto"/>
            <w:noWrap/>
            <w:vAlign w:val="bottom"/>
            <w:hideMark/>
          </w:tcPr>
          <w:p w14:paraId="1BBE7C5E" w14:textId="77777777" w:rsidR="00E01F85" w:rsidRDefault="00E01F85" w:rsidP="004C4D05">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8" w:space="0" w:color="auto"/>
              <w:right w:val="single" w:sz="4" w:space="0" w:color="auto"/>
            </w:tcBorders>
            <w:shd w:val="clear" w:color="auto" w:fill="auto"/>
            <w:noWrap/>
            <w:vAlign w:val="center"/>
            <w:hideMark/>
          </w:tcPr>
          <w:p w14:paraId="75B5D7CB"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 </w:t>
            </w:r>
          </w:p>
        </w:tc>
        <w:tc>
          <w:tcPr>
            <w:tcW w:w="820" w:type="dxa"/>
            <w:tcBorders>
              <w:top w:val="nil"/>
              <w:left w:val="nil"/>
              <w:bottom w:val="single" w:sz="8" w:space="0" w:color="auto"/>
              <w:right w:val="single" w:sz="4" w:space="0" w:color="auto"/>
            </w:tcBorders>
            <w:shd w:val="clear" w:color="auto" w:fill="auto"/>
            <w:noWrap/>
            <w:vAlign w:val="center"/>
            <w:hideMark/>
          </w:tcPr>
          <w:p w14:paraId="5C24890C"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 </w:t>
            </w:r>
          </w:p>
        </w:tc>
        <w:tc>
          <w:tcPr>
            <w:tcW w:w="620" w:type="dxa"/>
            <w:tcBorders>
              <w:top w:val="nil"/>
              <w:left w:val="nil"/>
              <w:bottom w:val="single" w:sz="8" w:space="0" w:color="auto"/>
              <w:right w:val="single" w:sz="4" w:space="0" w:color="auto"/>
            </w:tcBorders>
            <w:shd w:val="clear" w:color="auto" w:fill="auto"/>
            <w:noWrap/>
            <w:vAlign w:val="center"/>
            <w:hideMark/>
          </w:tcPr>
          <w:p w14:paraId="00AA6668"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 </w:t>
            </w:r>
          </w:p>
        </w:tc>
        <w:tc>
          <w:tcPr>
            <w:tcW w:w="820" w:type="dxa"/>
            <w:tcBorders>
              <w:top w:val="nil"/>
              <w:left w:val="nil"/>
              <w:bottom w:val="single" w:sz="8" w:space="0" w:color="auto"/>
              <w:right w:val="single" w:sz="4" w:space="0" w:color="auto"/>
            </w:tcBorders>
            <w:shd w:val="clear" w:color="auto" w:fill="auto"/>
            <w:noWrap/>
            <w:vAlign w:val="center"/>
            <w:hideMark/>
          </w:tcPr>
          <w:p w14:paraId="24275D7A"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 </w:t>
            </w:r>
          </w:p>
        </w:tc>
        <w:tc>
          <w:tcPr>
            <w:tcW w:w="860" w:type="dxa"/>
            <w:tcBorders>
              <w:top w:val="nil"/>
              <w:left w:val="nil"/>
              <w:bottom w:val="single" w:sz="8" w:space="0" w:color="auto"/>
              <w:right w:val="single" w:sz="4" w:space="0" w:color="auto"/>
            </w:tcBorders>
            <w:shd w:val="clear" w:color="auto" w:fill="auto"/>
            <w:noWrap/>
            <w:vAlign w:val="center"/>
            <w:hideMark/>
          </w:tcPr>
          <w:p w14:paraId="1539E5EB"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 </w:t>
            </w:r>
          </w:p>
        </w:tc>
        <w:tc>
          <w:tcPr>
            <w:tcW w:w="1060" w:type="dxa"/>
            <w:tcBorders>
              <w:top w:val="nil"/>
              <w:left w:val="nil"/>
              <w:bottom w:val="single" w:sz="8" w:space="0" w:color="auto"/>
              <w:right w:val="single" w:sz="4" w:space="0" w:color="auto"/>
            </w:tcBorders>
            <w:shd w:val="clear" w:color="auto" w:fill="auto"/>
            <w:noWrap/>
            <w:vAlign w:val="center"/>
            <w:hideMark/>
          </w:tcPr>
          <w:p w14:paraId="69362A1E"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 </w:t>
            </w:r>
          </w:p>
        </w:tc>
        <w:tc>
          <w:tcPr>
            <w:tcW w:w="840" w:type="dxa"/>
            <w:tcBorders>
              <w:top w:val="nil"/>
              <w:left w:val="nil"/>
              <w:bottom w:val="single" w:sz="8" w:space="0" w:color="auto"/>
              <w:right w:val="single" w:sz="4" w:space="0" w:color="auto"/>
            </w:tcBorders>
            <w:shd w:val="clear" w:color="auto" w:fill="auto"/>
            <w:noWrap/>
            <w:vAlign w:val="center"/>
            <w:hideMark/>
          </w:tcPr>
          <w:p w14:paraId="5DFABCDE"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803</w:t>
            </w:r>
          </w:p>
        </w:tc>
        <w:tc>
          <w:tcPr>
            <w:tcW w:w="760" w:type="dxa"/>
            <w:tcBorders>
              <w:top w:val="nil"/>
              <w:left w:val="nil"/>
              <w:bottom w:val="single" w:sz="8" w:space="0" w:color="auto"/>
              <w:right w:val="single" w:sz="8" w:space="0" w:color="auto"/>
            </w:tcBorders>
            <w:shd w:val="clear" w:color="auto" w:fill="auto"/>
            <w:noWrap/>
            <w:vAlign w:val="center"/>
            <w:hideMark/>
          </w:tcPr>
          <w:p w14:paraId="772C6B75" w14:textId="77777777" w:rsidR="00E01F85" w:rsidRDefault="00E01F85" w:rsidP="004C4D05">
            <w:pPr>
              <w:jc w:val="center"/>
              <w:rPr>
                <w:rFonts w:ascii="Calibri" w:hAnsi="Calibri" w:cs="Calibri"/>
                <w:color w:val="000000"/>
                <w:sz w:val="22"/>
                <w:szCs w:val="22"/>
              </w:rPr>
            </w:pPr>
            <w:r>
              <w:rPr>
                <w:rFonts w:ascii="Calibri" w:hAnsi="Calibri" w:cs="Calibri"/>
                <w:color w:val="000000"/>
                <w:sz w:val="22"/>
                <w:szCs w:val="22"/>
              </w:rPr>
              <w:t>888</w:t>
            </w:r>
          </w:p>
        </w:tc>
      </w:tr>
    </w:tbl>
    <w:p w14:paraId="6BFA741A" w14:textId="77777777" w:rsidR="00E01F85" w:rsidRPr="00736626" w:rsidRDefault="00E01F85" w:rsidP="00E01F85">
      <w:pPr>
        <w:rPr>
          <w:rFonts w:ascii="Arial" w:hAnsi="Arial" w:cs="Arial"/>
          <w:b/>
          <w:sz w:val="22"/>
          <w:szCs w:val="22"/>
        </w:rPr>
      </w:pPr>
      <w:r w:rsidRPr="00736626">
        <w:rPr>
          <w:rFonts w:ascii="Arial" w:hAnsi="Arial" w:cs="Arial"/>
          <w:b/>
          <w:sz w:val="22"/>
          <w:szCs w:val="22"/>
        </w:rPr>
        <w:t>Seznam použitých zkratek:</w:t>
      </w:r>
    </w:p>
    <w:p w14:paraId="0244FDAA" w14:textId="77777777" w:rsidR="00E01F85" w:rsidRPr="00736626" w:rsidRDefault="00E01F85" w:rsidP="00E01F85">
      <w:pPr>
        <w:rPr>
          <w:rFonts w:ascii="Arial" w:hAnsi="Arial" w:cs="Arial"/>
          <w:b/>
          <w:sz w:val="22"/>
          <w:szCs w:val="22"/>
        </w:rPr>
      </w:pPr>
    </w:p>
    <w:p w14:paraId="2BC40BBF" w14:textId="77777777" w:rsidR="00E01F85" w:rsidRPr="00736626" w:rsidRDefault="00E01F85" w:rsidP="00E01F85">
      <w:pPr>
        <w:rPr>
          <w:rFonts w:ascii="Arial" w:eastAsiaTheme="minorHAnsi" w:hAnsi="Arial" w:cs="Arial"/>
          <w:b/>
          <w:sz w:val="22"/>
          <w:szCs w:val="22"/>
          <w:lang w:val="en-US" w:eastAsia="en-US"/>
        </w:rPr>
      </w:pPr>
      <w:proofErr w:type="spellStart"/>
      <w:r w:rsidRPr="00736626">
        <w:rPr>
          <w:rFonts w:ascii="Arial" w:eastAsiaTheme="minorHAnsi" w:hAnsi="Arial" w:cs="Arial"/>
          <w:b/>
          <w:sz w:val="22"/>
          <w:szCs w:val="22"/>
          <w:lang w:val="en-US" w:eastAsia="en-US"/>
        </w:rPr>
        <w:t>PtP</w:t>
      </w:r>
      <w:proofErr w:type="spellEnd"/>
      <w:r w:rsidRPr="00736626">
        <w:rPr>
          <w:rFonts w:ascii="Arial" w:eastAsiaTheme="minorHAnsi" w:hAnsi="Arial" w:cs="Arial"/>
          <w:sz w:val="22"/>
          <w:szCs w:val="22"/>
          <w:lang w:val="en-US" w:eastAsia="en-US"/>
        </w:rPr>
        <w:t>: Point-to-Point Protocol (</w:t>
      </w:r>
      <w:proofErr w:type="spellStart"/>
      <w:r w:rsidRPr="00736626">
        <w:rPr>
          <w:rFonts w:ascii="Arial" w:eastAsiaTheme="minorHAnsi" w:hAnsi="Arial" w:cs="Arial"/>
          <w:sz w:val="22"/>
          <w:szCs w:val="22"/>
          <w:lang w:val="en-US" w:eastAsia="en-US"/>
        </w:rPr>
        <w:t>zkratka</w:t>
      </w:r>
      <w:proofErr w:type="spellEnd"/>
      <w:r w:rsidRPr="00736626">
        <w:rPr>
          <w:rFonts w:ascii="Arial" w:eastAsiaTheme="minorHAnsi" w:hAnsi="Arial" w:cs="Arial"/>
          <w:sz w:val="22"/>
          <w:szCs w:val="22"/>
          <w:lang w:val="en-US" w:eastAsia="en-US"/>
        </w:rPr>
        <w:t xml:space="preserve"> PPP) je v </w:t>
      </w:r>
      <w:proofErr w:type="spellStart"/>
      <w:r w:rsidRPr="00736626">
        <w:rPr>
          <w:rFonts w:ascii="Arial" w:eastAsiaTheme="minorHAnsi" w:hAnsi="Arial" w:cs="Arial"/>
          <w:sz w:val="22"/>
          <w:szCs w:val="22"/>
          <w:lang w:val="en-US" w:eastAsia="en-US"/>
        </w:rPr>
        <w:t>informatice</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komunikační</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protokol</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linkové</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vrstvy</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používaný</w:t>
      </w:r>
      <w:proofErr w:type="spellEnd"/>
      <w:r w:rsidRPr="00736626">
        <w:rPr>
          <w:rFonts w:ascii="Arial" w:eastAsiaTheme="minorHAnsi" w:hAnsi="Arial" w:cs="Arial"/>
          <w:sz w:val="22"/>
          <w:szCs w:val="22"/>
          <w:lang w:val="en-US" w:eastAsia="en-US"/>
        </w:rPr>
        <w:t xml:space="preserve"> pro </w:t>
      </w:r>
      <w:proofErr w:type="spellStart"/>
      <w:r w:rsidRPr="00736626">
        <w:rPr>
          <w:rFonts w:ascii="Arial" w:eastAsiaTheme="minorHAnsi" w:hAnsi="Arial" w:cs="Arial"/>
          <w:sz w:val="22"/>
          <w:szCs w:val="22"/>
          <w:lang w:val="en-US" w:eastAsia="en-US"/>
        </w:rPr>
        <w:t>přímé</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spojení</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mezi</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dvěma</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síťovými</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uzly</w:t>
      </w:r>
      <w:proofErr w:type="spellEnd"/>
      <w:r w:rsidRPr="00736626">
        <w:rPr>
          <w:rFonts w:ascii="Arial" w:eastAsiaTheme="minorHAnsi" w:hAnsi="Arial" w:cs="Arial"/>
          <w:sz w:val="22"/>
          <w:szCs w:val="22"/>
          <w:lang w:val="en-US" w:eastAsia="en-US"/>
        </w:rPr>
        <w:br/>
      </w:r>
    </w:p>
    <w:p w14:paraId="1B035F94" w14:textId="77777777" w:rsidR="00E01F85" w:rsidRPr="00736626" w:rsidRDefault="00E01F85" w:rsidP="00E01F85">
      <w:pPr>
        <w:rPr>
          <w:rFonts w:ascii="Arial" w:eastAsiaTheme="minorHAnsi" w:hAnsi="Arial" w:cs="Arial"/>
          <w:sz w:val="22"/>
          <w:szCs w:val="22"/>
          <w:lang w:val="en-US" w:eastAsia="en-US"/>
        </w:rPr>
      </w:pPr>
      <w:r w:rsidRPr="00736626">
        <w:rPr>
          <w:rFonts w:ascii="Arial" w:eastAsiaTheme="minorHAnsi" w:hAnsi="Arial" w:cs="Arial"/>
          <w:b/>
          <w:sz w:val="22"/>
          <w:szCs w:val="22"/>
          <w:lang w:val="en-US" w:eastAsia="en-US"/>
        </w:rPr>
        <w:t xml:space="preserve">ZJS </w:t>
      </w:r>
      <w:proofErr w:type="spellStart"/>
      <w:r w:rsidRPr="00736626">
        <w:rPr>
          <w:rFonts w:ascii="Arial" w:eastAsiaTheme="minorHAnsi" w:hAnsi="Arial" w:cs="Arial"/>
          <w:b/>
          <w:sz w:val="22"/>
          <w:szCs w:val="22"/>
          <w:lang w:val="en-US" w:eastAsia="en-US"/>
        </w:rPr>
        <w:t>název</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název</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základní</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sídelní</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jednotky</w:t>
      </w:r>
      <w:proofErr w:type="spellEnd"/>
    </w:p>
    <w:p w14:paraId="6B767C4B" w14:textId="77777777" w:rsidR="00E01F85" w:rsidRPr="00736626" w:rsidRDefault="00E01F85" w:rsidP="00E01F85">
      <w:pPr>
        <w:rPr>
          <w:rFonts w:ascii="Arial" w:eastAsiaTheme="minorHAnsi" w:hAnsi="Arial" w:cs="Arial"/>
          <w:b/>
          <w:sz w:val="22"/>
          <w:szCs w:val="22"/>
          <w:lang w:val="en-US" w:eastAsia="en-US"/>
        </w:rPr>
      </w:pPr>
      <w:r w:rsidRPr="00736626">
        <w:rPr>
          <w:rFonts w:ascii="Arial" w:eastAsiaTheme="minorHAnsi" w:hAnsi="Arial" w:cs="Arial"/>
          <w:b/>
          <w:sz w:val="22"/>
          <w:szCs w:val="22"/>
          <w:lang w:val="en-US" w:eastAsia="en-US"/>
        </w:rPr>
        <w:br/>
        <w:t xml:space="preserve">ZJS </w:t>
      </w:r>
      <w:proofErr w:type="spellStart"/>
      <w:r w:rsidRPr="00736626">
        <w:rPr>
          <w:rFonts w:ascii="Arial" w:eastAsiaTheme="minorHAnsi" w:hAnsi="Arial" w:cs="Arial"/>
          <w:b/>
          <w:sz w:val="22"/>
          <w:szCs w:val="22"/>
          <w:lang w:val="en-US" w:eastAsia="en-US"/>
        </w:rPr>
        <w:t>kód</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kód</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základní</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sídelní</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jednotky</w:t>
      </w:r>
      <w:proofErr w:type="spellEnd"/>
      <w:r w:rsidRPr="00736626">
        <w:rPr>
          <w:rFonts w:ascii="Arial" w:eastAsiaTheme="minorHAnsi" w:hAnsi="Arial" w:cs="Arial"/>
          <w:b/>
          <w:sz w:val="22"/>
          <w:szCs w:val="22"/>
          <w:lang w:val="en-US" w:eastAsia="en-US"/>
        </w:rPr>
        <w:br/>
      </w:r>
    </w:p>
    <w:p w14:paraId="3B8B26AF" w14:textId="77777777" w:rsidR="00E01F85" w:rsidRPr="00736626" w:rsidRDefault="00E01F85" w:rsidP="00E01F85">
      <w:pPr>
        <w:rPr>
          <w:rFonts w:ascii="Arial" w:eastAsiaTheme="minorHAnsi" w:hAnsi="Arial" w:cs="Arial"/>
          <w:b/>
          <w:sz w:val="22"/>
          <w:szCs w:val="22"/>
          <w:lang w:val="en-US" w:eastAsia="en-US"/>
        </w:rPr>
      </w:pPr>
      <w:r w:rsidRPr="00736626">
        <w:rPr>
          <w:rFonts w:ascii="Arial" w:eastAsiaTheme="minorHAnsi" w:hAnsi="Arial" w:cs="Arial"/>
          <w:b/>
          <w:sz w:val="22"/>
          <w:szCs w:val="22"/>
          <w:lang w:val="en-US" w:eastAsia="en-US"/>
        </w:rPr>
        <w:t>OBAM</w:t>
      </w:r>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adresní</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místo</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obytné</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budovy</w:t>
      </w:r>
      <w:proofErr w:type="spellEnd"/>
      <w:r w:rsidRPr="00736626">
        <w:rPr>
          <w:rFonts w:ascii="Arial" w:eastAsiaTheme="minorHAnsi" w:hAnsi="Arial" w:cs="Arial"/>
          <w:b/>
          <w:sz w:val="22"/>
          <w:szCs w:val="22"/>
          <w:lang w:val="en-US" w:eastAsia="en-US"/>
        </w:rPr>
        <w:br/>
      </w:r>
    </w:p>
    <w:p w14:paraId="6457CE88" w14:textId="77777777" w:rsidR="00E01F85" w:rsidRPr="00736626" w:rsidRDefault="00E01F85" w:rsidP="00E01F85">
      <w:pPr>
        <w:rPr>
          <w:rFonts w:ascii="Arial" w:eastAsiaTheme="minorHAnsi" w:hAnsi="Arial" w:cs="Arial"/>
          <w:sz w:val="22"/>
          <w:szCs w:val="22"/>
          <w:lang w:val="en-US" w:eastAsia="en-US"/>
        </w:rPr>
      </w:pPr>
      <w:r w:rsidRPr="00736626">
        <w:rPr>
          <w:rFonts w:ascii="Arial" w:eastAsiaTheme="minorHAnsi" w:hAnsi="Arial" w:cs="Arial"/>
          <w:b/>
          <w:sz w:val="22"/>
          <w:szCs w:val="22"/>
          <w:lang w:val="en-US" w:eastAsia="en-US"/>
        </w:rPr>
        <w:t>POBAM</w:t>
      </w:r>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pokryté</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adresní</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místo</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obytné</w:t>
      </w:r>
      <w:proofErr w:type="spellEnd"/>
      <w:r w:rsidRPr="00736626">
        <w:rPr>
          <w:rFonts w:ascii="Arial" w:eastAsiaTheme="minorHAnsi" w:hAnsi="Arial" w:cs="Arial"/>
          <w:sz w:val="22"/>
          <w:szCs w:val="22"/>
          <w:lang w:val="en-US" w:eastAsia="en-US"/>
        </w:rPr>
        <w:t xml:space="preserve"> </w:t>
      </w:r>
      <w:proofErr w:type="spellStart"/>
      <w:r w:rsidRPr="00736626">
        <w:rPr>
          <w:rFonts w:ascii="Arial" w:eastAsiaTheme="minorHAnsi" w:hAnsi="Arial" w:cs="Arial"/>
          <w:sz w:val="22"/>
          <w:szCs w:val="22"/>
          <w:lang w:val="en-US" w:eastAsia="en-US"/>
        </w:rPr>
        <w:t>budovy</w:t>
      </w:r>
      <w:proofErr w:type="spellEnd"/>
    </w:p>
    <w:p w14:paraId="179B11C6" w14:textId="77777777" w:rsidR="00E01F85" w:rsidRPr="00736626" w:rsidRDefault="00E01F85" w:rsidP="00E01F85">
      <w:pPr>
        <w:rPr>
          <w:rFonts w:ascii="Arial" w:eastAsiaTheme="minorHAnsi" w:hAnsi="Arial" w:cs="Arial"/>
          <w:b/>
          <w:sz w:val="22"/>
          <w:szCs w:val="22"/>
          <w:lang w:val="en-US" w:eastAsia="en-US"/>
        </w:rPr>
      </w:pPr>
      <w:r w:rsidRPr="00736626">
        <w:rPr>
          <w:rFonts w:ascii="Arial" w:eastAsiaTheme="minorHAnsi" w:hAnsi="Arial" w:cs="Arial"/>
          <w:b/>
          <w:sz w:val="22"/>
          <w:szCs w:val="22"/>
          <w:lang w:val="en-US" w:eastAsia="en-US"/>
        </w:rPr>
        <w:br/>
        <w:t>P</w:t>
      </w:r>
      <w:proofErr w:type="spellStart"/>
      <w:r w:rsidRPr="00736626">
        <w:rPr>
          <w:rFonts w:ascii="Arial" w:eastAsiaTheme="minorHAnsi" w:hAnsi="Arial" w:cs="Arial"/>
          <w:b/>
          <w:sz w:val="22"/>
          <w:szCs w:val="22"/>
          <w:lang w:eastAsia="en-US"/>
        </w:rPr>
        <w:t>řípojka</w:t>
      </w:r>
      <w:proofErr w:type="spellEnd"/>
      <w:r w:rsidRPr="00736626">
        <w:rPr>
          <w:rFonts w:ascii="Arial" w:eastAsiaTheme="minorHAnsi" w:hAnsi="Arial" w:cs="Arial"/>
          <w:b/>
          <w:sz w:val="22"/>
          <w:szCs w:val="22"/>
          <w:lang w:eastAsia="en-US"/>
        </w:rPr>
        <w:t xml:space="preserve"> koncového uživatele</w:t>
      </w:r>
      <w:r w:rsidRPr="00736626">
        <w:rPr>
          <w:rFonts w:ascii="Arial" w:eastAsiaTheme="minorHAnsi" w:hAnsi="Arial" w:cs="Arial"/>
          <w:sz w:val="22"/>
          <w:szCs w:val="22"/>
          <w:lang w:eastAsia="en-US"/>
        </w:rPr>
        <w:t xml:space="preserve">: je definována jako rezerva optického vlákna, která je zakončená v nemovitosti, alternativně </w:t>
      </w:r>
      <w:proofErr w:type="gramStart"/>
      <w:r w:rsidRPr="00736626">
        <w:rPr>
          <w:rFonts w:ascii="Arial" w:eastAsiaTheme="minorHAnsi" w:hAnsi="Arial" w:cs="Arial"/>
          <w:sz w:val="22"/>
          <w:szCs w:val="22"/>
          <w:lang w:eastAsia="en-US"/>
        </w:rPr>
        <w:t>na</w:t>
      </w:r>
      <w:proofErr w:type="gramEnd"/>
      <w:r w:rsidRPr="00736626">
        <w:rPr>
          <w:rFonts w:ascii="Arial" w:eastAsiaTheme="minorHAnsi" w:hAnsi="Arial" w:cs="Arial"/>
          <w:sz w:val="22"/>
          <w:szCs w:val="22"/>
          <w:lang w:eastAsia="en-US"/>
        </w:rPr>
        <w:t xml:space="preserve"> hraně parcely s dané nemovitostí</w:t>
      </w:r>
      <w:r w:rsidRPr="00736626">
        <w:rPr>
          <w:rFonts w:ascii="Arial" w:eastAsiaTheme="minorHAnsi" w:hAnsi="Arial" w:cs="Arial"/>
          <w:b/>
          <w:sz w:val="22"/>
          <w:szCs w:val="22"/>
          <w:lang w:eastAsia="en-US"/>
        </w:rPr>
        <w:br/>
      </w:r>
    </w:p>
    <w:p w14:paraId="33058EA8" w14:textId="77777777" w:rsidR="00E01F85" w:rsidRPr="00736626" w:rsidRDefault="00E01F85" w:rsidP="00E01F85">
      <w:pPr>
        <w:rPr>
          <w:rFonts w:ascii="Arial" w:hAnsi="Arial" w:cs="Arial"/>
          <w:sz w:val="22"/>
          <w:szCs w:val="22"/>
        </w:rPr>
      </w:pPr>
      <w:r w:rsidRPr="00736626">
        <w:rPr>
          <w:rFonts w:ascii="Arial" w:eastAsiaTheme="minorHAnsi" w:hAnsi="Arial" w:cs="Arial"/>
          <w:b/>
          <w:bCs/>
          <w:sz w:val="22"/>
          <w:szCs w:val="22"/>
          <w:lang w:val="en-US" w:eastAsia="en-US"/>
        </w:rPr>
        <w:t>ADM OB</w:t>
      </w:r>
      <w:r w:rsidRPr="00736626">
        <w:rPr>
          <w:rFonts w:ascii="Arial" w:eastAsiaTheme="minorHAnsi" w:hAnsi="Arial" w:cs="Arial"/>
          <w:bCs/>
          <w:sz w:val="22"/>
          <w:szCs w:val="22"/>
          <w:lang w:val="en-US" w:eastAsia="en-US"/>
        </w:rPr>
        <w:t xml:space="preserve">: </w:t>
      </w:r>
      <w:proofErr w:type="spellStart"/>
      <w:r w:rsidRPr="00736626">
        <w:rPr>
          <w:rFonts w:ascii="Arial" w:eastAsiaTheme="minorHAnsi" w:hAnsi="Arial" w:cs="Arial"/>
          <w:bCs/>
          <w:sz w:val="22"/>
          <w:szCs w:val="22"/>
          <w:lang w:val="en-US" w:eastAsia="en-US"/>
        </w:rPr>
        <w:t>adresní</w:t>
      </w:r>
      <w:proofErr w:type="spellEnd"/>
      <w:r w:rsidRPr="00736626">
        <w:rPr>
          <w:rFonts w:ascii="Arial" w:eastAsiaTheme="minorHAnsi" w:hAnsi="Arial" w:cs="Arial"/>
          <w:bCs/>
          <w:sz w:val="22"/>
          <w:szCs w:val="22"/>
          <w:lang w:val="en-US" w:eastAsia="en-US"/>
        </w:rPr>
        <w:t xml:space="preserve"> </w:t>
      </w:r>
      <w:proofErr w:type="spellStart"/>
      <w:r w:rsidRPr="00736626">
        <w:rPr>
          <w:rFonts w:ascii="Arial" w:eastAsiaTheme="minorHAnsi" w:hAnsi="Arial" w:cs="Arial"/>
          <w:bCs/>
          <w:sz w:val="22"/>
          <w:szCs w:val="22"/>
          <w:lang w:val="en-US" w:eastAsia="en-US"/>
        </w:rPr>
        <w:t>místo</w:t>
      </w:r>
      <w:proofErr w:type="spellEnd"/>
      <w:r w:rsidRPr="00736626">
        <w:rPr>
          <w:rFonts w:ascii="Arial" w:eastAsiaTheme="minorHAnsi" w:hAnsi="Arial" w:cs="Arial"/>
          <w:bCs/>
          <w:sz w:val="22"/>
          <w:szCs w:val="22"/>
          <w:lang w:val="en-US" w:eastAsia="en-US"/>
        </w:rPr>
        <w:t xml:space="preserve"> </w:t>
      </w:r>
      <w:proofErr w:type="spellStart"/>
      <w:r w:rsidRPr="00736626">
        <w:rPr>
          <w:rFonts w:ascii="Arial" w:eastAsiaTheme="minorHAnsi" w:hAnsi="Arial" w:cs="Arial"/>
          <w:bCs/>
          <w:sz w:val="22"/>
          <w:szCs w:val="22"/>
          <w:lang w:val="en-US" w:eastAsia="en-US"/>
        </w:rPr>
        <w:t>obytné</w:t>
      </w:r>
      <w:proofErr w:type="spellEnd"/>
      <w:r w:rsidRPr="00736626">
        <w:rPr>
          <w:rFonts w:ascii="Arial" w:eastAsiaTheme="minorHAnsi" w:hAnsi="Arial" w:cs="Arial"/>
          <w:bCs/>
          <w:sz w:val="22"/>
          <w:szCs w:val="22"/>
          <w:lang w:val="en-US" w:eastAsia="en-US"/>
        </w:rPr>
        <w:t xml:space="preserve"> </w:t>
      </w:r>
      <w:proofErr w:type="spellStart"/>
      <w:r w:rsidRPr="00736626">
        <w:rPr>
          <w:rFonts w:ascii="Arial" w:eastAsiaTheme="minorHAnsi" w:hAnsi="Arial" w:cs="Arial"/>
          <w:bCs/>
          <w:sz w:val="22"/>
          <w:szCs w:val="22"/>
          <w:lang w:val="en-US" w:eastAsia="en-US"/>
        </w:rPr>
        <w:t>budovy</w:t>
      </w:r>
      <w:proofErr w:type="spellEnd"/>
    </w:p>
    <w:p w14:paraId="773E7F92" w14:textId="77777777" w:rsidR="00E01F85" w:rsidRPr="00736626" w:rsidRDefault="00E01F85" w:rsidP="00E01F85">
      <w:pPr>
        <w:rPr>
          <w:rFonts w:ascii="Arial" w:hAnsi="Arial" w:cs="Arial"/>
          <w:sz w:val="22"/>
          <w:szCs w:val="22"/>
        </w:rPr>
      </w:pPr>
    </w:p>
    <w:p w14:paraId="33B0FB40" w14:textId="77777777" w:rsidR="00E01F85" w:rsidRDefault="00E01F85" w:rsidP="00E01F85">
      <w:pPr>
        <w:rPr>
          <w:rFonts w:ascii="Arial" w:eastAsiaTheme="minorHAnsi" w:hAnsi="Arial" w:cs="Arial"/>
          <w:sz w:val="22"/>
          <w:szCs w:val="22"/>
          <w:lang w:eastAsia="en-US"/>
        </w:rPr>
      </w:pPr>
      <w:r w:rsidRPr="00736626">
        <w:rPr>
          <w:rFonts w:ascii="Arial" w:eastAsiaTheme="minorHAnsi" w:hAnsi="Arial" w:cs="Arial"/>
          <w:b/>
          <w:sz w:val="22"/>
          <w:szCs w:val="22"/>
          <w:lang w:val="en-US" w:eastAsia="en-US"/>
        </w:rPr>
        <w:t xml:space="preserve">NGA </w:t>
      </w:r>
      <w:proofErr w:type="spellStart"/>
      <w:r w:rsidRPr="00736626">
        <w:rPr>
          <w:rFonts w:ascii="Arial" w:eastAsiaTheme="minorHAnsi" w:hAnsi="Arial" w:cs="Arial"/>
          <w:b/>
          <w:sz w:val="22"/>
          <w:szCs w:val="22"/>
          <w:lang w:val="en-US" w:eastAsia="en-US"/>
        </w:rPr>
        <w:t>sí</w:t>
      </w:r>
      <w:proofErr w:type="spellEnd"/>
      <w:r w:rsidRPr="00736626">
        <w:rPr>
          <w:rFonts w:ascii="Arial" w:eastAsiaTheme="minorHAnsi" w:hAnsi="Arial" w:cs="Arial"/>
          <w:b/>
          <w:sz w:val="22"/>
          <w:szCs w:val="22"/>
          <w:lang w:eastAsia="en-US"/>
        </w:rPr>
        <w:t>ť</w:t>
      </w:r>
      <w:r w:rsidRPr="00736626">
        <w:rPr>
          <w:rFonts w:ascii="Arial" w:eastAsiaTheme="minorHAnsi" w:hAnsi="Arial" w:cs="Arial"/>
          <w:sz w:val="22"/>
          <w:szCs w:val="22"/>
          <w:lang w:eastAsia="en-US"/>
        </w:rPr>
        <w:t xml:space="preserve">: </w:t>
      </w:r>
      <w:proofErr w:type="spellStart"/>
      <w:proofErr w:type="gramStart"/>
      <w:r w:rsidRPr="00736626">
        <w:rPr>
          <w:rFonts w:ascii="Arial" w:eastAsiaTheme="minorHAnsi" w:hAnsi="Arial" w:cs="Arial"/>
          <w:sz w:val="22"/>
          <w:szCs w:val="22"/>
          <w:lang w:eastAsia="en-US"/>
        </w:rPr>
        <w:t>Next</w:t>
      </w:r>
      <w:proofErr w:type="spellEnd"/>
      <w:r w:rsidRPr="00736626">
        <w:rPr>
          <w:rFonts w:ascii="Arial" w:eastAsiaTheme="minorHAnsi" w:hAnsi="Arial" w:cs="Arial"/>
          <w:sz w:val="22"/>
          <w:szCs w:val="22"/>
          <w:lang w:eastAsia="en-US"/>
        </w:rPr>
        <w:t xml:space="preserve">  </w:t>
      </w:r>
      <w:proofErr w:type="spellStart"/>
      <w:r w:rsidRPr="00736626">
        <w:rPr>
          <w:rFonts w:ascii="Arial" w:eastAsiaTheme="minorHAnsi" w:hAnsi="Arial" w:cs="Arial"/>
          <w:sz w:val="22"/>
          <w:szCs w:val="22"/>
          <w:lang w:eastAsia="en-US"/>
        </w:rPr>
        <w:t>Generation</w:t>
      </w:r>
      <w:proofErr w:type="spellEnd"/>
      <w:proofErr w:type="gramEnd"/>
      <w:r w:rsidRPr="00736626">
        <w:rPr>
          <w:rFonts w:ascii="Arial" w:eastAsiaTheme="minorHAnsi" w:hAnsi="Arial" w:cs="Arial"/>
          <w:sz w:val="22"/>
          <w:szCs w:val="22"/>
          <w:lang w:eastAsia="en-US"/>
        </w:rPr>
        <w:t xml:space="preserve"> Access </w:t>
      </w:r>
      <w:proofErr w:type="spellStart"/>
      <w:r w:rsidRPr="00736626">
        <w:rPr>
          <w:rFonts w:ascii="Arial" w:eastAsiaTheme="minorHAnsi" w:hAnsi="Arial" w:cs="Arial"/>
          <w:sz w:val="22"/>
          <w:szCs w:val="22"/>
          <w:lang w:eastAsia="en-US"/>
        </w:rPr>
        <w:t>Networks</w:t>
      </w:r>
      <w:proofErr w:type="spellEnd"/>
      <w:r w:rsidRPr="00736626">
        <w:rPr>
          <w:rFonts w:ascii="Arial" w:eastAsiaTheme="minorHAnsi" w:hAnsi="Arial" w:cs="Arial"/>
          <w:sz w:val="22"/>
          <w:szCs w:val="22"/>
          <w:lang w:eastAsia="en-US"/>
        </w:rPr>
        <w:t xml:space="preserve"> \ přístupové sítě nové generace</w:t>
      </w:r>
    </w:p>
    <w:p w14:paraId="4C142DA3" w14:textId="77777777" w:rsidR="00B10651" w:rsidRDefault="00B10651" w:rsidP="00E01F85">
      <w:pPr>
        <w:rPr>
          <w:rFonts w:ascii="Arial" w:eastAsiaTheme="minorHAnsi" w:hAnsi="Arial" w:cs="Arial"/>
          <w:sz w:val="22"/>
          <w:szCs w:val="22"/>
          <w:lang w:eastAsia="en-US"/>
        </w:rPr>
      </w:pPr>
    </w:p>
    <w:p w14:paraId="3D2792CB" w14:textId="429EB3D1" w:rsidR="00B10651" w:rsidRPr="00922AB0" w:rsidRDefault="00B10651" w:rsidP="00E01F85">
      <w:pPr>
        <w:rPr>
          <w:rFonts w:ascii="Arial" w:eastAsiaTheme="minorHAnsi" w:hAnsi="Arial" w:cs="Arial"/>
          <w:b/>
          <w:sz w:val="22"/>
          <w:szCs w:val="22"/>
          <w:lang w:eastAsia="en-US"/>
        </w:rPr>
      </w:pPr>
      <w:r w:rsidRPr="00922AB0">
        <w:rPr>
          <w:rFonts w:ascii="Arial" w:eastAsiaTheme="minorHAnsi" w:hAnsi="Arial" w:cs="Arial"/>
          <w:b/>
          <w:sz w:val="22"/>
          <w:szCs w:val="22"/>
          <w:lang w:eastAsia="en-US"/>
        </w:rPr>
        <w:t>KZ  - Koncový zákazník</w:t>
      </w:r>
      <w:r w:rsidRPr="00922AB0">
        <w:rPr>
          <w:rFonts w:ascii="Arial" w:eastAsiaTheme="minorHAnsi" w:hAnsi="Arial" w:cs="Arial"/>
          <w:b/>
          <w:sz w:val="22"/>
          <w:szCs w:val="22"/>
          <w:lang w:eastAsia="en-US"/>
        </w:rPr>
        <w:br/>
      </w:r>
      <w:r>
        <w:rPr>
          <w:rFonts w:ascii="Arial" w:eastAsiaTheme="minorHAnsi" w:hAnsi="Arial" w:cs="Arial"/>
          <w:sz w:val="22"/>
          <w:szCs w:val="22"/>
          <w:lang w:eastAsia="en-US"/>
        </w:rPr>
        <w:br/>
      </w:r>
      <w:bookmarkStart w:id="0" w:name="_GoBack"/>
      <w:r w:rsidRPr="00922AB0">
        <w:rPr>
          <w:rFonts w:ascii="Arial" w:eastAsiaTheme="minorHAnsi" w:hAnsi="Arial" w:cs="Arial"/>
          <w:b/>
          <w:sz w:val="22"/>
          <w:szCs w:val="22"/>
          <w:lang w:eastAsia="en-US"/>
        </w:rPr>
        <w:t>KZZ – Koncové zařízení zákazníka</w:t>
      </w:r>
    </w:p>
    <w:bookmarkEnd w:id="0"/>
    <w:p w14:paraId="27A39FCB" w14:textId="77777777" w:rsidR="00E01F85" w:rsidRPr="00736626" w:rsidRDefault="00E01F85" w:rsidP="00E01F85">
      <w:pPr>
        <w:rPr>
          <w:rFonts w:ascii="Arial" w:eastAsiaTheme="minorHAnsi" w:hAnsi="Arial" w:cs="Arial"/>
          <w:sz w:val="22"/>
          <w:szCs w:val="22"/>
          <w:lang w:eastAsia="en-US"/>
        </w:rPr>
      </w:pPr>
    </w:p>
    <w:p w14:paraId="4B35E48B" w14:textId="77777777" w:rsidR="00E01F85" w:rsidRDefault="00E01F85" w:rsidP="00E01F85">
      <w:pPr>
        <w:pStyle w:val="Nadpis3"/>
        <w:numPr>
          <w:ilvl w:val="0"/>
          <w:numId w:val="0"/>
        </w:numPr>
      </w:pPr>
      <w:r w:rsidRPr="005B27F0">
        <w:rPr>
          <w:rFonts w:cs="Arial"/>
          <w:b w:val="0"/>
          <w:sz w:val="22"/>
          <w:szCs w:val="22"/>
        </w:rPr>
        <w:t xml:space="preserve">Adresy koncových zařízení zákazníka jsou uvedeny EXEL souboru </w:t>
      </w:r>
      <w:r w:rsidRPr="005B27F0">
        <w:rPr>
          <w:rFonts w:cs="Arial"/>
          <w:b w:val="0"/>
          <w:sz w:val="22"/>
          <w:szCs w:val="22"/>
        </w:rPr>
        <w:br/>
      </w:r>
      <w:r w:rsidRPr="005B27F0">
        <w:rPr>
          <w:rFonts w:cs="Arial"/>
          <w:sz w:val="22"/>
          <w:szCs w:val="22"/>
        </w:rPr>
        <w:t>Příloha 11/  Adresy míst koncových zařízení zákazníka Dotované sítě.xlsx</w:t>
      </w:r>
    </w:p>
    <w:p w14:paraId="6D8D925E" w14:textId="77777777" w:rsidR="00E01F85" w:rsidRPr="00736626" w:rsidRDefault="00E01F85" w:rsidP="00E01F85">
      <w:pPr>
        <w:rPr>
          <w:rFonts w:ascii="Arial" w:eastAsiaTheme="minorHAnsi" w:hAnsi="Arial" w:cs="Arial"/>
          <w:sz w:val="22"/>
          <w:szCs w:val="22"/>
          <w:lang w:eastAsia="en-US"/>
        </w:rPr>
      </w:pPr>
    </w:p>
    <w:sectPr w:rsidR="00E01F85" w:rsidRPr="00736626" w:rsidSect="003D10DD">
      <w:headerReference w:type="default" r:id="rId10"/>
      <w:headerReference w:type="first" r:id="rId11"/>
      <w:type w:val="continuous"/>
      <w:pgSz w:w="11905" w:h="16837"/>
      <w:pgMar w:top="709" w:right="1440" w:bottom="923" w:left="1440" w:header="0" w:footer="640" w:gutter="0"/>
      <w:pgNumType w:start="1"/>
      <w:cols w:space="708"/>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81579" w14:textId="77777777" w:rsidR="009F0EF6" w:rsidRDefault="009F0EF6">
      <w:r>
        <w:separator/>
      </w:r>
    </w:p>
  </w:endnote>
  <w:endnote w:type="continuationSeparator" w:id="0">
    <w:p w14:paraId="0832A2D0" w14:textId="77777777" w:rsidR="009F0EF6" w:rsidRDefault="009F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83BEE" w14:textId="77777777" w:rsidR="009F0EF6" w:rsidRDefault="009F0EF6">
      <w:r>
        <w:separator/>
      </w:r>
    </w:p>
  </w:footnote>
  <w:footnote w:type="continuationSeparator" w:id="0">
    <w:p w14:paraId="0F508065" w14:textId="77777777" w:rsidR="009F0EF6" w:rsidRDefault="009F0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4C033" w14:textId="3765BC82" w:rsidR="00F72F7E" w:rsidRDefault="00F72F7E" w:rsidP="00F72F7E">
    <w:pPr>
      <w:rPr>
        <w:rFonts w:ascii="Arial" w:hAnsi="Arial" w:cs="Arial"/>
        <w:sz w:val="16"/>
        <w:szCs w:val="16"/>
      </w:rPr>
    </w:pPr>
    <w:r>
      <w:rPr>
        <w:rFonts w:ascii="Arial" w:hAnsi="Arial" w:cs="Arial"/>
        <w:sz w:val="16"/>
        <w:szCs w:val="16"/>
      </w:rPr>
      <w:br/>
    </w:r>
    <w:r>
      <w:rPr>
        <w:rFonts w:ascii="Arial" w:hAnsi="Arial" w:cs="Arial"/>
        <w:sz w:val="16"/>
        <w:szCs w:val="16"/>
      </w:rPr>
      <w:br/>
    </w:r>
    <w:r>
      <w:rPr>
        <w:rFonts w:ascii="Arial" w:hAnsi="Arial" w:cs="Arial"/>
        <w:sz w:val="16"/>
        <w:szCs w:val="16"/>
      </w:rPr>
      <w:br/>
    </w:r>
    <w:r>
      <w:rPr>
        <w:rFonts w:ascii="Arial" w:hAnsi="Arial" w:cs="Arial"/>
        <w:sz w:val="16"/>
        <w:szCs w:val="16"/>
      </w:rPr>
      <w:t xml:space="preserve">Příloha </w:t>
    </w:r>
    <w:proofErr w:type="gramStart"/>
    <w:r>
      <w:rPr>
        <w:rFonts w:ascii="Arial" w:hAnsi="Arial" w:cs="Arial"/>
        <w:sz w:val="16"/>
        <w:szCs w:val="16"/>
      </w:rPr>
      <w:t>č.10</w:t>
    </w:r>
    <w:proofErr w:type="gramEnd"/>
    <w:r>
      <w:rPr>
        <w:rFonts w:ascii="Arial" w:hAnsi="Arial" w:cs="Arial"/>
        <w:sz w:val="16"/>
        <w:szCs w:val="16"/>
      </w:rPr>
      <w:t xml:space="preserve">     Síťová </w:t>
    </w:r>
    <w:proofErr w:type="spellStart"/>
    <w:r>
      <w:rPr>
        <w:rFonts w:ascii="Arial" w:hAnsi="Arial" w:cs="Arial"/>
        <w:sz w:val="16"/>
        <w:szCs w:val="16"/>
      </w:rPr>
      <w:t>hiearchie</w:t>
    </w:r>
    <w:proofErr w:type="spellEnd"/>
    <w:r>
      <w:rPr>
        <w:rFonts w:ascii="Arial" w:hAnsi="Arial" w:cs="Arial"/>
        <w:sz w:val="16"/>
        <w:szCs w:val="16"/>
      </w:rPr>
      <w:t>, Orientační schéma, seznam obcí, úseků</w:t>
    </w:r>
    <w:r>
      <w:rPr>
        <w:rFonts w:ascii="Arial" w:hAnsi="Arial" w:cs="Arial"/>
        <w:sz w:val="16"/>
        <w:szCs w:val="16"/>
      </w:rPr>
      <w:br/>
    </w:r>
  </w:p>
  <w:p w14:paraId="19CA4567" w14:textId="54FDAABB" w:rsidR="00CC0679" w:rsidRDefault="00F72F7E" w:rsidP="00F72F7E">
    <w:r>
      <w:rPr>
        <w:rFonts w:ascii="Arial" w:hAnsi="Arial" w:cs="Arial"/>
        <w:noProof/>
        <w:sz w:val="16"/>
        <w:szCs w:val="16"/>
      </w:rPr>
      <mc:AlternateContent>
        <mc:Choice Requires="wps">
          <w:drawing>
            <wp:anchor distT="0" distB="0" distL="114300" distR="114300" simplePos="0" relativeHeight="251672064" behindDoc="0" locked="0" layoutInCell="1" allowOverlap="1" wp14:anchorId="2B9387D4" wp14:editId="2ED429B7">
              <wp:simplePos x="0" y="0"/>
              <wp:positionH relativeFrom="column">
                <wp:posOffset>-213360</wp:posOffset>
              </wp:positionH>
              <wp:positionV relativeFrom="paragraph">
                <wp:posOffset>118745</wp:posOffset>
              </wp:positionV>
              <wp:extent cx="6697980" cy="7620"/>
              <wp:effectExtent l="0" t="0" r="26670" b="30480"/>
              <wp:wrapNone/>
              <wp:docPr id="7" name="Přímá spojnice 7"/>
              <wp:cNvGraphicFramePr/>
              <a:graphic xmlns:a="http://schemas.openxmlformats.org/drawingml/2006/main">
                <a:graphicData uri="http://schemas.microsoft.com/office/word/2010/wordprocessingShape">
                  <wps:wsp>
                    <wps:cNvCnPr/>
                    <wps:spPr>
                      <a:xfrm>
                        <a:off x="0" y="0"/>
                        <a:ext cx="669798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38A505" id="Přímá spojnice 7"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6.8pt,9.35pt" to="510.6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" strokecolor="black [3200]" strokeweight=".5pt">
              <v:stroke joinstyle="miter"/>
            </v:line>
          </w:pict>
        </mc:Fallback>
      </mc:AlternateContent>
    </w:r>
    <w:r>
      <w:rPr>
        <w:rFonts w:ascii="Arial" w:hAnsi="Arial" w:cs="Arial"/>
        <w:sz w:val="16"/>
        <w:szCs w:val="16"/>
      </w:rPr>
      <w:br/>
    </w:r>
    <w:r>
      <w:rPr>
        <w:rFonts w:ascii="Arial" w:hAnsi="Arial" w:cs="Arial"/>
        <w:sz w:val="16"/>
        <w:szCs w:val="16"/>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FC95E" w14:textId="219783C8" w:rsidR="00F72F7E" w:rsidRDefault="00F72F7E" w:rsidP="00F72F7E">
    <w:r>
      <w:rPr>
        <w:rFonts w:ascii="Arial" w:hAnsi="Arial" w:cs="Arial"/>
        <w:noProof/>
        <w:sz w:val="16"/>
        <w:szCs w:val="16"/>
      </w:rPr>
      <mc:AlternateContent>
        <mc:Choice Requires="wps">
          <w:drawing>
            <wp:anchor distT="0" distB="0" distL="114300" distR="114300" simplePos="0" relativeHeight="251661824" behindDoc="0" locked="0" layoutInCell="1" allowOverlap="1" wp14:anchorId="4CA7478D" wp14:editId="1C2F7EF7">
              <wp:simplePos x="0" y="0"/>
              <wp:positionH relativeFrom="column">
                <wp:posOffset>-137160</wp:posOffset>
              </wp:positionH>
              <wp:positionV relativeFrom="paragraph">
                <wp:posOffset>487680</wp:posOffset>
              </wp:positionV>
              <wp:extent cx="6697980" cy="7620"/>
              <wp:effectExtent l="0" t="0" r="26670" b="30480"/>
              <wp:wrapNone/>
              <wp:docPr id="6" name="Přímá spojnice 6"/>
              <wp:cNvGraphicFramePr/>
              <a:graphic xmlns:a="http://schemas.openxmlformats.org/drawingml/2006/main">
                <a:graphicData uri="http://schemas.microsoft.com/office/word/2010/wordprocessingShape">
                  <wps:wsp>
                    <wps:cNvCnPr/>
                    <wps:spPr>
                      <a:xfrm>
                        <a:off x="0" y="0"/>
                        <a:ext cx="669798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3C5A92" id="Přímá spojnice 6"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0.8pt,38.4pt" to="516.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" strokecolor="black [3200]" strokeweight=".5pt">
              <v:stroke joinstyle="miter"/>
            </v:line>
          </w:pict>
        </mc:Fallback>
      </mc:AlternateContent>
    </w:r>
    <w:r>
      <w:rPr>
        <w:rFonts w:ascii="Arial" w:hAnsi="Arial" w:cs="Arial"/>
        <w:sz w:val="16"/>
        <w:szCs w:val="16"/>
      </w:rPr>
      <w:br/>
    </w:r>
    <w:r>
      <w:rPr>
        <w:rFonts w:ascii="Arial" w:hAnsi="Arial" w:cs="Arial"/>
        <w:sz w:val="16"/>
        <w:szCs w:val="16"/>
      </w:rPr>
      <w:br/>
    </w:r>
    <w:r>
      <w:rPr>
        <w:noProof/>
        <w:lang w:eastAsia="zh-CN"/>
      </w:rPr>
      <w:pict w14:anchorId="7B75F1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439986" o:spid="_x0000_s2049" type="#_x0000_t136" style="position:absolute;margin-left:0;margin-top:0;width:485.25pt;height:194.1pt;rotation:315;z-index:-25165568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r>
      <w:rPr>
        <w:rFonts w:ascii="Arial" w:hAnsi="Arial" w:cs="Arial"/>
        <w:sz w:val="16"/>
        <w:szCs w:val="16"/>
      </w:rPr>
      <w:t xml:space="preserve">Příloha </w:t>
    </w:r>
    <w:proofErr w:type="gramStart"/>
    <w:r>
      <w:rPr>
        <w:rFonts w:ascii="Arial" w:hAnsi="Arial" w:cs="Arial"/>
        <w:sz w:val="16"/>
        <w:szCs w:val="16"/>
      </w:rPr>
      <w:t>č.10</w:t>
    </w:r>
    <w:proofErr w:type="gramEnd"/>
    <w:r>
      <w:rPr>
        <w:rFonts w:ascii="Arial" w:hAnsi="Arial" w:cs="Arial"/>
        <w:sz w:val="16"/>
        <w:szCs w:val="16"/>
      </w:rPr>
      <w:t xml:space="preserve">     Síťová </w:t>
    </w:r>
    <w:proofErr w:type="spellStart"/>
    <w:r>
      <w:rPr>
        <w:rFonts w:ascii="Arial" w:hAnsi="Arial" w:cs="Arial"/>
        <w:sz w:val="16"/>
        <w:szCs w:val="16"/>
      </w:rPr>
      <w:t>hiearchie</w:t>
    </w:r>
    <w:proofErr w:type="spellEnd"/>
    <w:r>
      <w:rPr>
        <w:rFonts w:ascii="Arial" w:hAnsi="Arial" w:cs="Arial"/>
        <w:sz w:val="16"/>
        <w:szCs w:val="16"/>
      </w:rPr>
      <w:t>, Orientační schéma, seznam obcí, úseků</w:t>
    </w:r>
    <w:r>
      <w:rPr>
        <w:rFonts w:ascii="Arial" w:hAnsi="Arial" w:cs="Arial"/>
        <w:sz w:val="16"/>
        <w:szCs w:val="16"/>
      </w:rPr>
      <w:br/>
    </w:r>
  </w:p>
  <w:p w14:paraId="30878C84" w14:textId="3BE92D26" w:rsidR="00CC0679" w:rsidRDefault="00CC0679" w:rsidP="00F72F7E">
    <w:pPr>
      <w:pStyle w:val="Zhlav"/>
      <w:tabs>
        <w:tab w:val="clear" w:pos="4536"/>
        <w:tab w:val="clear" w:pos="9072"/>
        <w:tab w:val="left" w:pos="374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A11BD"/>
    <w:multiLevelType w:val="multilevel"/>
    <w:tmpl w:val="0AF60250"/>
    <w:lvl w:ilvl="0">
      <w:start w:val="1"/>
      <w:numFmt w:val="none"/>
      <w:suff w:val="space"/>
      <w:lvlText w:val=""/>
      <w:lvlJc w:val="left"/>
      <w:pPr>
        <w:ind w:left="0" w:firstLine="0"/>
      </w:pPr>
    </w:lvl>
    <w:lvl w:ilvl="1">
      <w:start w:val="1"/>
      <w:numFmt w:val="decimal"/>
      <w:pStyle w:val="Nadpis2"/>
      <w:lvlText w:val="%2."/>
      <w:lvlJc w:val="left"/>
      <w:pPr>
        <w:tabs>
          <w:tab w:val="num" w:pos="502"/>
        </w:tabs>
        <w:ind w:left="426" w:hanging="284"/>
      </w:pPr>
    </w:lvl>
    <w:lvl w:ilvl="2">
      <w:start w:val="1"/>
      <w:numFmt w:val="decimal"/>
      <w:pStyle w:val="Nadpis3"/>
      <w:lvlText w:val="%2.%3."/>
      <w:lvlJc w:val="left"/>
      <w:pPr>
        <w:tabs>
          <w:tab w:val="num" w:pos="720"/>
        </w:tabs>
        <w:ind w:left="0" w:firstLine="0"/>
      </w:pPr>
    </w:lvl>
    <w:lvl w:ilvl="3">
      <w:start w:val="1"/>
      <w:numFmt w:val="decimal"/>
      <w:lvlText w:val="%2.%3.%4."/>
      <w:lvlJc w:val="left"/>
      <w:pPr>
        <w:tabs>
          <w:tab w:val="num" w:pos="720"/>
        </w:tabs>
        <w:ind w:left="-1" w:firstLine="1"/>
      </w:pPr>
      <w:rPr>
        <w:rFonts w:hint="default"/>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83224AE"/>
    <w:multiLevelType w:val="multilevel"/>
    <w:tmpl w:val="E5B2631A"/>
    <w:lvl w:ilvl="0">
      <w:start w:val="1"/>
      <w:numFmt w:val="decimal"/>
      <w:lvlText w:val="%1."/>
      <w:lvlJc w:val="left"/>
      <w:pPr>
        <w:ind w:left="360" w:hanging="360"/>
      </w:pPr>
    </w:lvl>
    <w:lvl w:ilvl="1">
      <w:start w:val="1"/>
      <w:numFmt w:val="decimal"/>
      <w:isLgl/>
      <w:lvlText w:val="%1.%2"/>
      <w:lvlJc w:val="left"/>
      <w:pPr>
        <w:ind w:left="89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2" w15:restartNumberingAfterBreak="0">
    <w:nsid w:val="6EDA7B42"/>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70CB60C9"/>
    <w:multiLevelType w:val="singleLevel"/>
    <w:tmpl w:val="AA6EAEC0"/>
    <w:lvl w:ilvl="0">
      <w:start w:val="1"/>
      <w:numFmt w:val="bullet"/>
      <w:pStyle w:val="IOdrka1"/>
      <w:lvlText w:val=""/>
      <w:lvlJc w:val="left"/>
      <w:pPr>
        <w:tabs>
          <w:tab w:val="num" w:pos="360"/>
        </w:tabs>
        <w:ind w:left="36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8DC"/>
    <w:rsid w:val="00011FEC"/>
    <w:rsid w:val="0001297F"/>
    <w:rsid w:val="0001789A"/>
    <w:rsid w:val="00022A8C"/>
    <w:rsid w:val="00022AAA"/>
    <w:rsid w:val="00022F5B"/>
    <w:rsid w:val="00031302"/>
    <w:rsid w:val="000467F8"/>
    <w:rsid w:val="000541F3"/>
    <w:rsid w:val="00087159"/>
    <w:rsid w:val="00095845"/>
    <w:rsid w:val="000B1CEC"/>
    <w:rsid w:val="000B5322"/>
    <w:rsid w:val="000B7F9B"/>
    <w:rsid w:val="000C4660"/>
    <w:rsid w:val="000C5790"/>
    <w:rsid w:val="000C6AC2"/>
    <w:rsid w:val="000D07A0"/>
    <w:rsid w:val="000D197B"/>
    <w:rsid w:val="000E07A6"/>
    <w:rsid w:val="000F7E89"/>
    <w:rsid w:val="001074A1"/>
    <w:rsid w:val="00107F4C"/>
    <w:rsid w:val="00134502"/>
    <w:rsid w:val="001455BF"/>
    <w:rsid w:val="001541B1"/>
    <w:rsid w:val="0016147D"/>
    <w:rsid w:val="00190D61"/>
    <w:rsid w:val="001A3109"/>
    <w:rsid w:val="001B249F"/>
    <w:rsid w:val="001B6756"/>
    <w:rsid w:val="001E4B66"/>
    <w:rsid w:val="001F38DC"/>
    <w:rsid w:val="00203BE1"/>
    <w:rsid w:val="00221EB5"/>
    <w:rsid w:val="002308DE"/>
    <w:rsid w:val="0024026F"/>
    <w:rsid w:val="00250CEC"/>
    <w:rsid w:val="00255940"/>
    <w:rsid w:val="0026409C"/>
    <w:rsid w:val="00264356"/>
    <w:rsid w:val="00291BDB"/>
    <w:rsid w:val="002B2320"/>
    <w:rsid w:val="002C75F3"/>
    <w:rsid w:val="002D56D2"/>
    <w:rsid w:val="002E44E7"/>
    <w:rsid w:val="00332530"/>
    <w:rsid w:val="003412F4"/>
    <w:rsid w:val="0035047E"/>
    <w:rsid w:val="003575A7"/>
    <w:rsid w:val="003634DB"/>
    <w:rsid w:val="003864FB"/>
    <w:rsid w:val="003B7091"/>
    <w:rsid w:val="003D10DD"/>
    <w:rsid w:val="003E669A"/>
    <w:rsid w:val="003E7F1C"/>
    <w:rsid w:val="003F2F1F"/>
    <w:rsid w:val="0041407D"/>
    <w:rsid w:val="0042024C"/>
    <w:rsid w:val="00451C99"/>
    <w:rsid w:val="00454250"/>
    <w:rsid w:val="004710EB"/>
    <w:rsid w:val="00477198"/>
    <w:rsid w:val="00486FCB"/>
    <w:rsid w:val="00493769"/>
    <w:rsid w:val="004A4EF6"/>
    <w:rsid w:val="004A7676"/>
    <w:rsid w:val="004B491E"/>
    <w:rsid w:val="004B76D0"/>
    <w:rsid w:val="004D22F1"/>
    <w:rsid w:val="004F3253"/>
    <w:rsid w:val="004F4D60"/>
    <w:rsid w:val="00507245"/>
    <w:rsid w:val="005123B3"/>
    <w:rsid w:val="00521F41"/>
    <w:rsid w:val="0054452B"/>
    <w:rsid w:val="0057294A"/>
    <w:rsid w:val="00575011"/>
    <w:rsid w:val="0057756F"/>
    <w:rsid w:val="005778F0"/>
    <w:rsid w:val="00594C0B"/>
    <w:rsid w:val="005B0FC7"/>
    <w:rsid w:val="005C3D8A"/>
    <w:rsid w:val="005C5669"/>
    <w:rsid w:val="005F171D"/>
    <w:rsid w:val="005F4EDA"/>
    <w:rsid w:val="00604E66"/>
    <w:rsid w:val="00616CA6"/>
    <w:rsid w:val="0064022C"/>
    <w:rsid w:val="006700A4"/>
    <w:rsid w:val="00680523"/>
    <w:rsid w:val="006956B0"/>
    <w:rsid w:val="00695E5A"/>
    <w:rsid w:val="006A022E"/>
    <w:rsid w:val="006C3BC2"/>
    <w:rsid w:val="006C3FC1"/>
    <w:rsid w:val="006C533E"/>
    <w:rsid w:val="006D7F18"/>
    <w:rsid w:val="00706D7A"/>
    <w:rsid w:val="00716194"/>
    <w:rsid w:val="00732A56"/>
    <w:rsid w:val="00755EDA"/>
    <w:rsid w:val="0076371D"/>
    <w:rsid w:val="00767E45"/>
    <w:rsid w:val="00772712"/>
    <w:rsid w:val="00780893"/>
    <w:rsid w:val="0078112E"/>
    <w:rsid w:val="00781398"/>
    <w:rsid w:val="007971BE"/>
    <w:rsid w:val="007C52C9"/>
    <w:rsid w:val="00807306"/>
    <w:rsid w:val="00815C9D"/>
    <w:rsid w:val="0082295F"/>
    <w:rsid w:val="00825F9C"/>
    <w:rsid w:val="00834391"/>
    <w:rsid w:val="00835B8A"/>
    <w:rsid w:val="00836339"/>
    <w:rsid w:val="008423C4"/>
    <w:rsid w:val="0085395C"/>
    <w:rsid w:val="00861F11"/>
    <w:rsid w:val="00865393"/>
    <w:rsid w:val="008A6BA9"/>
    <w:rsid w:val="008B3112"/>
    <w:rsid w:val="008D2F96"/>
    <w:rsid w:val="008E49B7"/>
    <w:rsid w:val="008E4ADF"/>
    <w:rsid w:val="008F2882"/>
    <w:rsid w:val="008F7F64"/>
    <w:rsid w:val="00917CCF"/>
    <w:rsid w:val="00922AB0"/>
    <w:rsid w:val="00922AEB"/>
    <w:rsid w:val="0092684B"/>
    <w:rsid w:val="009313A5"/>
    <w:rsid w:val="0094146A"/>
    <w:rsid w:val="0094305D"/>
    <w:rsid w:val="00962A53"/>
    <w:rsid w:val="00972BD5"/>
    <w:rsid w:val="00973FBD"/>
    <w:rsid w:val="00985C84"/>
    <w:rsid w:val="009A1A7A"/>
    <w:rsid w:val="009B7168"/>
    <w:rsid w:val="009D271A"/>
    <w:rsid w:val="009E07CA"/>
    <w:rsid w:val="009E3F01"/>
    <w:rsid w:val="009F0EF6"/>
    <w:rsid w:val="009F34FF"/>
    <w:rsid w:val="00A04CF5"/>
    <w:rsid w:val="00A258DE"/>
    <w:rsid w:val="00A327FD"/>
    <w:rsid w:val="00AA468D"/>
    <w:rsid w:val="00AB49CA"/>
    <w:rsid w:val="00AB50BB"/>
    <w:rsid w:val="00AB7367"/>
    <w:rsid w:val="00AE018E"/>
    <w:rsid w:val="00AE063C"/>
    <w:rsid w:val="00B10651"/>
    <w:rsid w:val="00B1258E"/>
    <w:rsid w:val="00B22646"/>
    <w:rsid w:val="00B40C7F"/>
    <w:rsid w:val="00B61D0B"/>
    <w:rsid w:val="00B7692C"/>
    <w:rsid w:val="00B825AD"/>
    <w:rsid w:val="00B9368D"/>
    <w:rsid w:val="00B96420"/>
    <w:rsid w:val="00BA5B19"/>
    <w:rsid w:val="00BB2C8B"/>
    <w:rsid w:val="00BD0881"/>
    <w:rsid w:val="00BD37FE"/>
    <w:rsid w:val="00BE6A35"/>
    <w:rsid w:val="00BE788B"/>
    <w:rsid w:val="00C01853"/>
    <w:rsid w:val="00C12DF6"/>
    <w:rsid w:val="00C148C4"/>
    <w:rsid w:val="00C16E7E"/>
    <w:rsid w:val="00C324DE"/>
    <w:rsid w:val="00C37B24"/>
    <w:rsid w:val="00C6042B"/>
    <w:rsid w:val="00C73577"/>
    <w:rsid w:val="00CA2076"/>
    <w:rsid w:val="00CC0679"/>
    <w:rsid w:val="00CE558F"/>
    <w:rsid w:val="00CF5956"/>
    <w:rsid w:val="00CF72DB"/>
    <w:rsid w:val="00D14FFB"/>
    <w:rsid w:val="00D1547D"/>
    <w:rsid w:val="00D22A62"/>
    <w:rsid w:val="00D235C7"/>
    <w:rsid w:val="00D34A12"/>
    <w:rsid w:val="00D4096A"/>
    <w:rsid w:val="00D41D5F"/>
    <w:rsid w:val="00D63239"/>
    <w:rsid w:val="00D679BF"/>
    <w:rsid w:val="00D735F3"/>
    <w:rsid w:val="00DB0B6C"/>
    <w:rsid w:val="00DB26FE"/>
    <w:rsid w:val="00DB617C"/>
    <w:rsid w:val="00DC69A5"/>
    <w:rsid w:val="00DD7AE0"/>
    <w:rsid w:val="00DE5C47"/>
    <w:rsid w:val="00DF1CAC"/>
    <w:rsid w:val="00DF1F78"/>
    <w:rsid w:val="00DF6686"/>
    <w:rsid w:val="00E01268"/>
    <w:rsid w:val="00E01F85"/>
    <w:rsid w:val="00E05DBA"/>
    <w:rsid w:val="00E07E59"/>
    <w:rsid w:val="00E21372"/>
    <w:rsid w:val="00E31E78"/>
    <w:rsid w:val="00E42C51"/>
    <w:rsid w:val="00E47A72"/>
    <w:rsid w:val="00E55382"/>
    <w:rsid w:val="00E6769C"/>
    <w:rsid w:val="00E8541F"/>
    <w:rsid w:val="00E957EB"/>
    <w:rsid w:val="00EA4DCC"/>
    <w:rsid w:val="00EB5700"/>
    <w:rsid w:val="00EC60F8"/>
    <w:rsid w:val="00ED1308"/>
    <w:rsid w:val="00ED6051"/>
    <w:rsid w:val="00EE1F4C"/>
    <w:rsid w:val="00F149C5"/>
    <w:rsid w:val="00F35C8C"/>
    <w:rsid w:val="00F64C00"/>
    <w:rsid w:val="00F64D1A"/>
    <w:rsid w:val="00F65B41"/>
    <w:rsid w:val="00F66C90"/>
    <w:rsid w:val="00F72F7E"/>
    <w:rsid w:val="00F753B7"/>
    <w:rsid w:val="00F83230"/>
    <w:rsid w:val="00F832AF"/>
    <w:rsid w:val="00F83A46"/>
    <w:rsid w:val="00FA79EB"/>
    <w:rsid w:val="00FE0E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E79ED6"/>
  <w15:docId w15:val="{E2A49BC2-969C-4C26-9030-AE2B66682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Tahoma"/>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4A12"/>
    <w:rPr>
      <w:rFonts w:eastAsia="Times New Roman" w:cs="Times New Roman"/>
      <w:sz w:val="24"/>
      <w:szCs w:val="24"/>
    </w:rPr>
  </w:style>
  <w:style w:type="paragraph" w:styleId="Nadpis2">
    <w:name w:val="heading 2"/>
    <w:basedOn w:val="Normln"/>
    <w:next w:val="Nadpis3"/>
    <w:link w:val="Nadpis2Char"/>
    <w:qFormat/>
    <w:rsid w:val="000B1CEC"/>
    <w:pPr>
      <w:keepNext/>
      <w:keepLines/>
      <w:pageBreakBefore/>
      <w:numPr>
        <w:ilvl w:val="1"/>
        <w:numId w:val="3"/>
      </w:numPr>
      <w:spacing w:before="240" w:after="60"/>
      <w:outlineLvl w:val="1"/>
    </w:pPr>
    <w:rPr>
      <w:b/>
      <w:noProof/>
      <w:sz w:val="28"/>
      <w:szCs w:val="20"/>
    </w:rPr>
  </w:style>
  <w:style w:type="paragraph" w:styleId="Nadpis3">
    <w:name w:val="heading 3"/>
    <w:basedOn w:val="Normln"/>
    <w:next w:val="INormlnodsazen"/>
    <w:link w:val="Nadpis3Char"/>
    <w:qFormat/>
    <w:rsid w:val="000B1CEC"/>
    <w:pPr>
      <w:keepNext/>
      <w:keepLines/>
      <w:numPr>
        <w:ilvl w:val="2"/>
        <w:numId w:val="3"/>
      </w:numPr>
      <w:spacing w:before="240" w:after="60"/>
      <w:outlineLvl w:val="2"/>
    </w:pPr>
    <w:rPr>
      <w:b/>
      <w:noProo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nakypropoznmkupodarou">
    <w:name w:val="Znaky pro poznámku pod čarou"/>
    <w:qFormat/>
  </w:style>
  <w:style w:type="character" w:customStyle="1" w:styleId="Znakyprovysvtlivky">
    <w:name w:val="Znaky pro vysvětlivky"/>
    <w:qFormat/>
  </w:style>
  <w:style w:type="character" w:customStyle="1" w:styleId="WW8Num5z0">
    <w:name w:val="WW8Num5z0"/>
    <w:qFormat/>
    <w:rPr>
      <w:rFonts w:ascii="Symbol" w:hAnsi="Symbol"/>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0">
    <w:name w:val="WW8Num8z0"/>
    <w:qFormat/>
    <w:rPr>
      <w:rFonts w:ascii="Symbol" w:hAnsi="Symbol"/>
    </w:rPr>
  </w:style>
  <w:style w:type="character" w:customStyle="1" w:styleId="WW-Standardnpsmoodstavce">
    <w:name w:val="WW-Standardní písmo odstavce"/>
    <w:qFormat/>
  </w:style>
  <w:style w:type="character" w:customStyle="1" w:styleId="Silnzdraznn">
    <w:name w:val="Silné zdůraznění"/>
    <w:qFormat/>
    <w:rPr>
      <w:b/>
      <w:bCs/>
    </w:rPr>
  </w:style>
  <w:style w:type="character" w:customStyle="1" w:styleId="Internetovodkaz">
    <w:name w:val="Internetový odkaz"/>
    <w:rPr>
      <w:color w:val="000080"/>
      <w:u w:val="single"/>
    </w:rPr>
  </w:style>
  <w:style w:type="paragraph" w:styleId="Zkladntext">
    <w:name w:val="Body Text"/>
    <w:basedOn w:val="Normln"/>
    <w:pPr>
      <w:spacing w:after="120"/>
    </w:pPr>
  </w:style>
  <w:style w:type="paragraph" w:styleId="Seznam">
    <w:name w:val="List"/>
    <w:basedOn w:val="Zkladntext"/>
    <w:rPr>
      <w:rFonts w:cs="Tahoma"/>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Obsahtabulky">
    <w:name w:val="Obsah tabulky"/>
    <w:basedOn w:val="Zkladntext"/>
    <w:qFormat/>
    <w:pPr>
      <w:suppressLineNumbers/>
    </w:pPr>
  </w:style>
  <w:style w:type="paragraph" w:customStyle="1" w:styleId="Nadpistabulky">
    <w:name w:val="Nadpis tabulky"/>
    <w:basedOn w:val="Obsahtabulky"/>
    <w:qFormat/>
    <w:pPr>
      <w:jc w:val="center"/>
    </w:pPr>
    <w:rPr>
      <w:b/>
      <w:bCs/>
      <w:i/>
      <w:iCs/>
    </w:rPr>
  </w:style>
  <w:style w:type="paragraph" w:styleId="Titulek">
    <w:name w:val="caption"/>
    <w:basedOn w:val="Normln"/>
    <w:qFormat/>
    <w:pPr>
      <w:suppressLineNumbers/>
      <w:spacing w:before="120" w:after="120"/>
    </w:pPr>
    <w:rPr>
      <w:rFonts w:cs="Tahoma"/>
      <w:i/>
      <w:iCs/>
      <w:sz w:val="20"/>
      <w:szCs w:val="20"/>
    </w:rPr>
  </w:style>
  <w:style w:type="paragraph" w:customStyle="1" w:styleId="Rejstk">
    <w:name w:val="Rejstřík"/>
    <w:basedOn w:val="Normln"/>
    <w:qFormat/>
    <w:pPr>
      <w:suppressLineNumbers/>
    </w:pPr>
    <w:rPr>
      <w:rFonts w:cs="Tahom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paragraph" w:customStyle="1" w:styleId="IProjekt-nzev">
    <w:name w:val="I_Projekt-název"/>
    <w:basedOn w:val="INormln"/>
    <w:next w:val="IProjekt-akce"/>
    <w:autoRedefine/>
    <w:rsid w:val="00985C84"/>
    <w:pPr>
      <w:keepNext/>
      <w:keepLines/>
      <w:pageBreakBefore/>
      <w:spacing w:before="4000" w:after="1800"/>
      <w:jc w:val="center"/>
    </w:pPr>
    <w:rPr>
      <w:noProof/>
      <w:kern w:val="40"/>
      <w:sz w:val="48"/>
    </w:rPr>
  </w:style>
  <w:style w:type="paragraph" w:customStyle="1" w:styleId="INormln">
    <w:name w:val="I_Normální"/>
    <w:rsid w:val="00985C84"/>
    <w:pPr>
      <w:tabs>
        <w:tab w:val="left" w:pos="1134"/>
        <w:tab w:val="left" w:pos="2268"/>
        <w:tab w:val="left" w:pos="3402"/>
        <w:tab w:val="left" w:pos="4536"/>
        <w:tab w:val="left" w:pos="5670"/>
        <w:tab w:val="left" w:pos="6804"/>
        <w:tab w:val="left" w:pos="7938"/>
      </w:tabs>
      <w:jc w:val="both"/>
    </w:pPr>
    <w:rPr>
      <w:rFonts w:eastAsia="Times New Roman" w:cs="Times New Roman"/>
      <w:sz w:val="24"/>
    </w:rPr>
  </w:style>
  <w:style w:type="paragraph" w:customStyle="1" w:styleId="IProjekt-akce">
    <w:name w:val="I_Projekt-akce"/>
    <w:basedOn w:val="INormln"/>
    <w:next w:val="IProjekt-stupe"/>
    <w:autoRedefine/>
    <w:rsid w:val="00985C84"/>
    <w:pPr>
      <w:keepNext/>
      <w:keepLines/>
      <w:spacing w:after="240" w:line="360" w:lineRule="auto"/>
      <w:jc w:val="center"/>
    </w:pPr>
    <w:rPr>
      <w:b/>
      <w:bCs/>
      <w:kern w:val="40"/>
      <w:sz w:val="48"/>
      <w:szCs w:val="48"/>
    </w:rPr>
  </w:style>
  <w:style w:type="paragraph" w:customStyle="1" w:styleId="IProjekt-stupe">
    <w:name w:val="I_Projekt-stupeń"/>
    <w:basedOn w:val="INormln"/>
    <w:next w:val="INormlnodsazen"/>
    <w:autoRedefine/>
    <w:rsid w:val="00985C84"/>
    <w:pPr>
      <w:keepLines/>
      <w:spacing w:after="960"/>
      <w:jc w:val="center"/>
    </w:pPr>
    <w:rPr>
      <w:b/>
      <w:kern w:val="40"/>
      <w:sz w:val="32"/>
      <w:szCs w:val="32"/>
    </w:rPr>
  </w:style>
  <w:style w:type="paragraph" w:customStyle="1" w:styleId="IPodpis">
    <w:name w:val="I_Podpis"/>
    <w:basedOn w:val="INormln"/>
    <w:rsid w:val="00985C84"/>
    <w:pPr>
      <w:tabs>
        <w:tab w:val="clear" w:pos="1134"/>
        <w:tab w:val="clear" w:pos="2268"/>
        <w:tab w:val="clear" w:pos="3402"/>
        <w:tab w:val="clear" w:pos="4536"/>
        <w:tab w:val="clear" w:pos="5670"/>
        <w:tab w:val="clear" w:pos="6804"/>
        <w:tab w:val="clear" w:pos="7938"/>
        <w:tab w:val="left" w:pos="0"/>
        <w:tab w:val="right" w:pos="9072"/>
      </w:tabs>
    </w:pPr>
  </w:style>
  <w:style w:type="paragraph" w:customStyle="1" w:styleId="INormlnodsazen">
    <w:name w:val="I_Normální odsazený"/>
    <w:basedOn w:val="INormln"/>
    <w:autoRedefine/>
    <w:rsid w:val="00985C84"/>
    <w:pPr>
      <w:tabs>
        <w:tab w:val="clear" w:pos="2268"/>
        <w:tab w:val="left" w:pos="1560"/>
        <w:tab w:val="left" w:pos="2694"/>
      </w:tabs>
      <w:jc w:val="center"/>
    </w:pPr>
    <w:rPr>
      <w:sz w:val="36"/>
      <w:szCs w:val="36"/>
    </w:rPr>
  </w:style>
  <w:style w:type="character" w:styleId="slostrnky">
    <w:name w:val="page number"/>
    <w:rsid w:val="00985C84"/>
  </w:style>
  <w:style w:type="character" w:customStyle="1" w:styleId="ZhlavChar">
    <w:name w:val="Záhlaví Char"/>
    <w:link w:val="Zhlav"/>
    <w:uiPriority w:val="99"/>
    <w:rsid w:val="00985C84"/>
    <w:rPr>
      <w:rFonts w:eastAsia="Times New Roman" w:cs="Times New Roman"/>
      <w:sz w:val="24"/>
      <w:szCs w:val="24"/>
    </w:rPr>
  </w:style>
  <w:style w:type="character" w:customStyle="1" w:styleId="ZpatChar">
    <w:name w:val="Zápatí Char"/>
    <w:link w:val="Zpat"/>
    <w:uiPriority w:val="99"/>
    <w:rsid w:val="00985C84"/>
    <w:rPr>
      <w:rFonts w:eastAsia="Times New Roman" w:cs="Times New Roman"/>
      <w:sz w:val="24"/>
      <w:szCs w:val="24"/>
    </w:rPr>
  </w:style>
  <w:style w:type="character" w:styleId="Hypertextovodkaz">
    <w:name w:val="Hyperlink"/>
    <w:uiPriority w:val="99"/>
    <w:unhideWhenUsed/>
    <w:rsid w:val="00985C84"/>
    <w:rPr>
      <w:color w:val="0563C1"/>
      <w:u w:val="single"/>
    </w:rPr>
  </w:style>
  <w:style w:type="paragraph" w:customStyle="1" w:styleId="IOdrka1">
    <w:name w:val="I_Odrážka_1"/>
    <w:basedOn w:val="INormln"/>
    <w:rsid w:val="000B1CEC"/>
    <w:pPr>
      <w:numPr>
        <w:numId w:val="1"/>
      </w:numPr>
      <w:tabs>
        <w:tab w:val="clear" w:pos="1134"/>
        <w:tab w:val="clear" w:pos="2268"/>
        <w:tab w:val="clear" w:pos="3402"/>
        <w:tab w:val="clear" w:pos="4536"/>
        <w:tab w:val="clear" w:pos="5670"/>
        <w:tab w:val="clear" w:pos="6804"/>
        <w:tab w:val="clear" w:pos="7938"/>
      </w:tabs>
      <w:spacing w:before="240" w:after="60"/>
    </w:pPr>
    <w:rPr>
      <w:rFonts w:ascii="Arial" w:hAnsi="Arial"/>
    </w:rPr>
  </w:style>
  <w:style w:type="character" w:customStyle="1" w:styleId="Nadpis2Char">
    <w:name w:val="Nadpis 2 Char"/>
    <w:link w:val="Nadpis2"/>
    <w:rsid w:val="000B1CEC"/>
    <w:rPr>
      <w:rFonts w:eastAsia="Times New Roman" w:cs="Times New Roman"/>
      <w:b/>
      <w:noProof/>
      <w:sz w:val="28"/>
    </w:rPr>
  </w:style>
  <w:style w:type="character" w:customStyle="1" w:styleId="Nadpis3Char">
    <w:name w:val="Nadpis 3 Char"/>
    <w:link w:val="Nadpis3"/>
    <w:rsid w:val="000B1CEC"/>
    <w:rPr>
      <w:rFonts w:eastAsia="Times New Roman" w:cs="Times New Roman"/>
      <w:b/>
      <w:noProof/>
      <w:sz w:val="24"/>
    </w:rPr>
  </w:style>
  <w:style w:type="character" w:styleId="Odkaznakoment">
    <w:name w:val="annotation reference"/>
    <w:rsid w:val="000D07A0"/>
    <w:rPr>
      <w:sz w:val="16"/>
      <w:szCs w:val="16"/>
    </w:rPr>
  </w:style>
  <w:style w:type="paragraph" w:styleId="Textkomente">
    <w:name w:val="annotation text"/>
    <w:basedOn w:val="Normln"/>
    <w:link w:val="TextkomenteChar"/>
    <w:rsid w:val="000D07A0"/>
    <w:pPr>
      <w:ind w:firstLine="709"/>
    </w:pPr>
    <w:rPr>
      <w:sz w:val="20"/>
      <w:szCs w:val="20"/>
    </w:rPr>
  </w:style>
  <w:style w:type="character" w:customStyle="1" w:styleId="TextkomenteChar">
    <w:name w:val="Text komentáře Char"/>
    <w:link w:val="Textkomente"/>
    <w:rsid w:val="000D07A0"/>
    <w:rPr>
      <w:rFonts w:eastAsia="Times New Roman" w:cs="Times New Roman"/>
    </w:rPr>
  </w:style>
  <w:style w:type="paragraph" w:styleId="Textbubliny">
    <w:name w:val="Balloon Text"/>
    <w:basedOn w:val="Normln"/>
    <w:link w:val="TextbublinyChar"/>
    <w:uiPriority w:val="99"/>
    <w:semiHidden/>
    <w:unhideWhenUsed/>
    <w:rsid w:val="000D07A0"/>
    <w:rPr>
      <w:rFonts w:ascii="Segoe UI" w:hAnsi="Segoe UI" w:cs="Segoe UI"/>
      <w:sz w:val="18"/>
      <w:szCs w:val="18"/>
    </w:rPr>
  </w:style>
  <w:style w:type="character" w:customStyle="1" w:styleId="TextbublinyChar">
    <w:name w:val="Text bubliny Char"/>
    <w:link w:val="Textbubliny"/>
    <w:uiPriority w:val="99"/>
    <w:semiHidden/>
    <w:rsid w:val="000D07A0"/>
    <w:rPr>
      <w:rFonts w:ascii="Segoe UI" w:eastAsia="Times New Roman" w:hAnsi="Segoe UI" w:cs="Segoe UI"/>
      <w:sz w:val="18"/>
      <w:szCs w:val="18"/>
    </w:rPr>
  </w:style>
  <w:style w:type="paragraph" w:styleId="Pedmtkomente">
    <w:name w:val="annotation subject"/>
    <w:basedOn w:val="Textkomente"/>
    <w:next w:val="Textkomente"/>
    <w:link w:val="PedmtkomenteChar"/>
    <w:uiPriority w:val="99"/>
    <w:semiHidden/>
    <w:unhideWhenUsed/>
    <w:rsid w:val="003634DB"/>
    <w:pPr>
      <w:ind w:firstLine="0"/>
    </w:pPr>
    <w:rPr>
      <w:b/>
      <w:bCs/>
    </w:rPr>
  </w:style>
  <w:style w:type="character" w:customStyle="1" w:styleId="PedmtkomenteChar">
    <w:name w:val="Předmět komentáře Char"/>
    <w:basedOn w:val="TextkomenteChar"/>
    <w:link w:val="Pedmtkomente"/>
    <w:uiPriority w:val="99"/>
    <w:semiHidden/>
    <w:rsid w:val="003634DB"/>
    <w:rPr>
      <w:rFonts w:eastAsia="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46035">
      <w:bodyDiv w:val="1"/>
      <w:marLeft w:val="0"/>
      <w:marRight w:val="0"/>
      <w:marTop w:val="0"/>
      <w:marBottom w:val="0"/>
      <w:divBdr>
        <w:top w:val="none" w:sz="0" w:space="0" w:color="auto"/>
        <w:left w:val="none" w:sz="0" w:space="0" w:color="auto"/>
        <w:bottom w:val="none" w:sz="0" w:space="0" w:color="auto"/>
        <w:right w:val="none" w:sz="0" w:space="0" w:color="auto"/>
      </w:divBdr>
    </w:div>
    <w:div w:id="58409057">
      <w:bodyDiv w:val="1"/>
      <w:marLeft w:val="0"/>
      <w:marRight w:val="0"/>
      <w:marTop w:val="0"/>
      <w:marBottom w:val="0"/>
      <w:divBdr>
        <w:top w:val="none" w:sz="0" w:space="0" w:color="auto"/>
        <w:left w:val="none" w:sz="0" w:space="0" w:color="auto"/>
        <w:bottom w:val="none" w:sz="0" w:space="0" w:color="auto"/>
        <w:right w:val="none" w:sz="0" w:space="0" w:color="auto"/>
      </w:divBdr>
    </w:div>
    <w:div w:id="87771265">
      <w:bodyDiv w:val="1"/>
      <w:marLeft w:val="0"/>
      <w:marRight w:val="0"/>
      <w:marTop w:val="0"/>
      <w:marBottom w:val="0"/>
      <w:divBdr>
        <w:top w:val="none" w:sz="0" w:space="0" w:color="auto"/>
        <w:left w:val="none" w:sz="0" w:space="0" w:color="auto"/>
        <w:bottom w:val="none" w:sz="0" w:space="0" w:color="auto"/>
        <w:right w:val="none" w:sz="0" w:space="0" w:color="auto"/>
      </w:divBdr>
    </w:div>
    <w:div w:id="130484863">
      <w:bodyDiv w:val="1"/>
      <w:marLeft w:val="0"/>
      <w:marRight w:val="0"/>
      <w:marTop w:val="0"/>
      <w:marBottom w:val="0"/>
      <w:divBdr>
        <w:top w:val="none" w:sz="0" w:space="0" w:color="auto"/>
        <w:left w:val="none" w:sz="0" w:space="0" w:color="auto"/>
        <w:bottom w:val="none" w:sz="0" w:space="0" w:color="auto"/>
        <w:right w:val="none" w:sz="0" w:space="0" w:color="auto"/>
      </w:divBdr>
    </w:div>
    <w:div w:id="215971239">
      <w:bodyDiv w:val="1"/>
      <w:marLeft w:val="0"/>
      <w:marRight w:val="0"/>
      <w:marTop w:val="0"/>
      <w:marBottom w:val="0"/>
      <w:divBdr>
        <w:top w:val="none" w:sz="0" w:space="0" w:color="auto"/>
        <w:left w:val="none" w:sz="0" w:space="0" w:color="auto"/>
        <w:bottom w:val="none" w:sz="0" w:space="0" w:color="auto"/>
        <w:right w:val="none" w:sz="0" w:space="0" w:color="auto"/>
      </w:divBdr>
    </w:div>
    <w:div w:id="290063247">
      <w:bodyDiv w:val="1"/>
      <w:marLeft w:val="0"/>
      <w:marRight w:val="0"/>
      <w:marTop w:val="0"/>
      <w:marBottom w:val="0"/>
      <w:divBdr>
        <w:top w:val="none" w:sz="0" w:space="0" w:color="auto"/>
        <w:left w:val="none" w:sz="0" w:space="0" w:color="auto"/>
        <w:bottom w:val="none" w:sz="0" w:space="0" w:color="auto"/>
        <w:right w:val="none" w:sz="0" w:space="0" w:color="auto"/>
      </w:divBdr>
    </w:div>
    <w:div w:id="576748134">
      <w:bodyDiv w:val="1"/>
      <w:marLeft w:val="0"/>
      <w:marRight w:val="0"/>
      <w:marTop w:val="0"/>
      <w:marBottom w:val="0"/>
      <w:divBdr>
        <w:top w:val="none" w:sz="0" w:space="0" w:color="auto"/>
        <w:left w:val="none" w:sz="0" w:space="0" w:color="auto"/>
        <w:bottom w:val="none" w:sz="0" w:space="0" w:color="auto"/>
        <w:right w:val="none" w:sz="0" w:space="0" w:color="auto"/>
      </w:divBdr>
    </w:div>
    <w:div w:id="597060604">
      <w:bodyDiv w:val="1"/>
      <w:marLeft w:val="0"/>
      <w:marRight w:val="0"/>
      <w:marTop w:val="0"/>
      <w:marBottom w:val="0"/>
      <w:divBdr>
        <w:top w:val="none" w:sz="0" w:space="0" w:color="auto"/>
        <w:left w:val="none" w:sz="0" w:space="0" w:color="auto"/>
        <w:bottom w:val="none" w:sz="0" w:space="0" w:color="auto"/>
        <w:right w:val="none" w:sz="0" w:space="0" w:color="auto"/>
      </w:divBdr>
    </w:div>
    <w:div w:id="624704222">
      <w:bodyDiv w:val="1"/>
      <w:marLeft w:val="0"/>
      <w:marRight w:val="0"/>
      <w:marTop w:val="0"/>
      <w:marBottom w:val="0"/>
      <w:divBdr>
        <w:top w:val="none" w:sz="0" w:space="0" w:color="auto"/>
        <w:left w:val="none" w:sz="0" w:space="0" w:color="auto"/>
        <w:bottom w:val="none" w:sz="0" w:space="0" w:color="auto"/>
        <w:right w:val="none" w:sz="0" w:space="0" w:color="auto"/>
      </w:divBdr>
    </w:div>
    <w:div w:id="695692207">
      <w:bodyDiv w:val="1"/>
      <w:marLeft w:val="0"/>
      <w:marRight w:val="0"/>
      <w:marTop w:val="0"/>
      <w:marBottom w:val="0"/>
      <w:divBdr>
        <w:top w:val="none" w:sz="0" w:space="0" w:color="auto"/>
        <w:left w:val="none" w:sz="0" w:space="0" w:color="auto"/>
        <w:bottom w:val="none" w:sz="0" w:space="0" w:color="auto"/>
        <w:right w:val="none" w:sz="0" w:space="0" w:color="auto"/>
      </w:divBdr>
    </w:div>
    <w:div w:id="714893046">
      <w:bodyDiv w:val="1"/>
      <w:marLeft w:val="0"/>
      <w:marRight w:val="0"/>
      <w:marTop w:val="0"/>
      <w:marBottom w:val="0"/>
      <w:divBdr>
        <w:top w:val="none" w:sz="0" w:space="0" w:color="auto"/>
        <w:left w:val="none" w:sz="0" w:space="0" w:color="auto"/>
        <w:bottom w:val="none" w:sz="0" w:space="0" w:color="auto"/>
        <w:right w:val="none" w:sz="0" w:space="0" w:color="auto"/>
      </w:divBdr>
    </w:div>
    <w:div w:id="857082324">
      <w:bodyDiv w:val="1"/>
      <w:marLeft w:val="0"/>
      <w:marRight w:val="0"/>
      <w:marTop w:val="0"/>
      <w:marBottom w:val="0"/>
      <w:divBdr>
        <w:top w:val="none" w:sz="0" w:space="0" w:color="auto"/>
        <w:left w:val="none" w:sz="0" w:space="0" w:color="auto"/>
        <w:bottom w:val="none" w:sz="0" w:space="0" w:color="auto"/>
        <w:right w:val="none" w:sz="0" w:space="0" w:color="auto"/>
      </w:divBdr>
    </w:div>
    <w:div w:id="966202210">
      <w:bodyDiv w:val="1"/>
      <w:marLeft w:val="0"/>
      <w:marRight w:val="0"/>
      <w:marTop w:val="0"/>
      <w:marBottom w:val="0"/>
      <w:divBdr>
        <w:top w:val="none" w:sz="0" w:space="0" w:color="auto"/>
        <w:left w:val="none" w:sz="0" w:space="0" w:color="auto"/>
        <w:bottom w:val="none" w:sz="0" w:space="0" w:color="auto"/>
        <w:right w:val="none" w:sz="0" w:space="0" w:color="auto"/>
      </w:divBdr>
    </w:div>
    <w:div w:id="1040864608">
      <w:bodyDiv w:val="1"/>
      <w:marLeft w:val="0"/>
      <w:marRight w:val="0"/>
      <w:marTop w:val="0"/>
      <w:marBottom w:val="0"/>
      <w:divBdr>
        <w:top w:val="none" w:sz="0" w:space="0" w:color="auto"/>
        <w:left w:val="none" w:sz="0" w:space="0" w:color="auto"/>
        <w:bottom w:val="none" w:sz="0" w:space="0" w:color="auto"/>
        <w:right w:val="none" w:sz="0" w:space="0" w:color="auto"/>
      </w:divBdr>
    </w:div>
    <w:div w:id="1270626809">
      <w:bodyDiv w:val="1"/>
      <w:marLeft w:val="0"/>
      <w:marRight w:val="0"/>
      <w:marTop w:val="0"/>
      <w:marBottom w:val="0"/>
      <w:divBdr>
        <w:top w:val="none" w:sz="0" w:space="0" w:color="auto"/>
        <w:left w:val="none" w:sz="0" w:space="0" w:color="auto"/>
        <w:bottom w:val="none" w:sz="0" w:space="0" w:color="auto"/>
        <w:right w:val="none" w:sz="0" w:space="0" w:color="auto"/>
      </w:divBdr>
    </w:div>
    <w:div w:id="1291858492">
      <w:bodyDiv w:val="1"/>
      <w:marLeft w:val="0"/>
      <w:marRight w:val="0"/>
      <w:marTop w:val="0"/>
      <w:marBottom w:val="0"/>
      <w:divBdr>
        <w:top w:val="none" w:sz="0" w:space="0" w:color="auto"/>
        <w:left w:val="none" w:sz="0" w:space="0" w:color="auto"/>
        <w:bottom w:val="none" w:sz="0" w:space="0" w:color="auto"/>
        <w:right w:val="none" w:sz="0" w:space="0" w:color="auto"/>
      </w:divBdr>
    </w:div>
    <w:div w:id="1358582062">
      <w:bodyDiv w:val="1"/>
      <w:marLeft w:val="0"/>
      <w:marRight w:val="0"/>
      <w:marTop w:val="0"/>
      <w:marBottom w:val="0"/>
      <w:divBdr>
        <w:top w:val="none" w:sz="0" w:space="0" w:color="auto"/>
        <w:left w:val="none" w:sz="0" w:space="0" w:color="auto"/>
        <w:bottom w:val="none" w:sz="0" w:space="0" w:color="auto"/>
        <w:right w:val="none" w:sz="0" w:space="0" w:color="auto"/>
      </w:divBdr>
    </w:div>
    <w:div w:id="1410033967">
      <w:bodyDiv w:val="1"/>
      <w:marLeft w:val="0"/>
      <w:marRight w:val="0"/>
      <w:marTop w:val="0"/>
      <w:marBottom w:val="0"/>
      <w:divBdr>
        <w:top w:val="none" w:sz="0" w:space="0" w:color="auto"/>
        <w:left w:val="none" w:sz="0" w:space="0" w:color="auto"/>
        <w:bottom w:val="none" w:sz="0" w:space="0" w:color="auto"/>
        <w:right w:val="none" w:sz="0" w:space="0" w:color="auto"/>
      </w:divBdr>
    </w:div>
    <w:div w:id="1533498977">
      <w:bodyDiv w:val="1"/>
      <w:marLeft w:val="0"/>
      <w:marRight w:val="0"/>
      <w:marTop w:val="0"/>
      <w:marBottom w:val="0"/>
      <w:divBdr>
        <w:top w:val="none" w:sz="0" w:space="0" w:color="auto"/>
        <w:left w:val="none" w:sz="0" w:space="0" w:color="auto"/>
        <w:bottom w:val="none" w:sz="0" w:space="0" w:color="auto"/>
        <w:right w:val="none" w:sz="0" w:space="0" w:color="auto"/>
      </w:divBdr>
    </w:div>
    <w:div w:id="1595895654">
      <w:bodyDiv w:val="1"/>
      <w:marLeft w:val="0"/>
      <w:marRight w:val="0"/>
      <w:marTop w:val="0"/>
      <w:marBottom w:val="0"/>
      <w:divBdr>
        <w:top w:val="none" w:sz="0" w:space="0" w:color="auto"/>
        <w:left w:val="none" w:sz="0" w:space="0" w:color="auto"/>
        <w:bottom w:val="none" w:sz="0" w:space="0" w:color="auto"/>
        <w:right w:val="none" w:sz="0" w:space="0" w:color="auto"/>
      </w:divBdr>
    </w:div>
    <w:div w:id="1601327209">
      <w:bodyDiv w:val="1"/>
      <w:marLeft w:val="0"/>
      <w:marRight w:val="0"/>
      <w:marTop w:val="0"/>
      <w:marBottom w:val="0"/>
      <w:divBdr>
        <w:top w:val="none" w:sz="0" w:space="0" w:color="auto"/>
        <w:left w:val="none" w:sz="0" w:space="0" w:color="auto"/>
        <w:bottom w:val="none" w:sz="0" w:space="0" w:color="auto"/>
        <w:right w:val="none" w:sz="0" w:space="0" w:color="auto"/>
      </w:divBdr>
    </w:div>
    <w:div w:id="1610430550">
      <w:bodyDiv w:val="1"/>
      <w:marLeft w:val="0"/>
      <w:marRight w:val="0"/>
      <w:marTop w:val="0"/>
      <w:marBottom w:val="0"/>
      <w:divBdr>
        <w:top w:val="none" w:sz="0" w:space="0" w:color="auto"/>
        <w:left w:val="none" w:sz="0" w:space="0" w:color="auto"/>
        <w:bottom w:val="none" w:sz="0" w:space="0" w:color="auto"/>
        <w:right w:val="none" w:sz="0" w:space="0" w:color="auto"/>
      </w:divBdr>
    </w:div>
    <w:div w:id="1769302337">
      <w:bodyDiv w:val="1"/>
      <w:marLeft w:val="0"/>
      <w:marRight w:val="0"/>
      <w:marTop w:val="0"/>
      <w:marBottom w:val="0"/>
      <w:divBdr>
        <w:top w:val="none" w:sz="0" w:space="0" w:color="auto"/>
        <w:left w:val="none" w:sz="0" w:space="0" w:color="auto"/>
        <w:bottom w:val="none" w:sz="0" w:space="0" w:color="auto"/>
        <w:right w:val="none" w:sz="0" w:space="0" w:color="auto"/>
      </w:divBdr>
    </w:div>
    <w:div w:id="2035109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4FBAF-068A-4E2D-A8B8-0CA5BDDCC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6790</TotalTime>
  <Pages>8</Pages>
  <Words>2245</Words>
  <Characters>13246</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15461</CharactersWithSpaces>
  <SharedDoc>false</SharedDoc>
  <HLinks>
    <vt:vector size="12" baseType="variant">
      <vt:variant>
        <vt:i4>1769477</vt:i4>
      </vt:variant>
      <vt:variant>
        <vt:i4>3</vt:i4>
      </vt:variant>
      <vt:variant>
        <vt:i4>0</vt:i4>
      </vt:variant>
      <vt:variant>
        <vt:i4>5</vt:i4>
      </vt:variant>
      <vt:variant>
        <vt:lpwstr>http://www.infos.cz/</vt:lpwstr>
      </vt:variant>
      <vt:variant>
        <vt:lpwstr/>
      </vt:variant>
      <vt:variant>
        <vt:i4>65572</vt:i4>
      </vt:variant>
      <vt:variant>
        <vt:i4>0</vt:i4>
      </vt:variant>
      <vt:variant>
        <vt:i4>0</vt:i4>
      </vt:variant>
      <vt:variant>
        <vt:i4>5</vt:i4>
      </vt:variant>
      <vt:variant>
        <vt:lpwstr>mailto:infos@infos.cz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AsusNTB</dc:creator>
  <cp:lastModifiedBy>Jiří Novotný</cp:lastModifiedBy>
  <cp:revision>28</cp:revision>
  <cp:lastPrinted>2020-07-27T10:20:00Z</cp:lastPrinted>
  <dcterms:created xsi:type="dcterms:W3CDTF">2022-08-14T19:49:00Z</dcterms:created>
  <dcterms:modified xsi:type="dcterms:W3CDTF">2022-08-22T18:51:00Z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